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DB" w:rsidRDefault="009562DB" w:rsidP="00BE0759">
      <w:pPr>
        <w:spacing w:after="0"/>
        <w:rPr>
          <w:b/>
        </w:rPr>
      </w:pPr>
    </w:p>
    <w:p w:rsidR="009562DB" w:rsidRDefault="009562DB" w:rsidP="00BE0759">
      <w:pPr>
        <w:spacing w:after="0"/>
        <w:jc w:val="center"/>
        <w:rPr>
          <w:b/>
        </w:rPr>
      </w:pPr>
      <w:r>
        <w:rPr>
          <w:noProof/>
          <w:lang w:eastAsia="nl-NL"/>
        </w:rPr>
        <w:drawing>
          <wp:inline distT="0" distB="0" distL="0" distR="0" wp14:anchorId="416AE448" wp14:editId="3CC4760C">
            <wp:extent cx="2059305" cy="668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305" cy="668020"/>
                    </a:xfrm>
                    <a:prstGeom prst="rect">
                      <a:avLst/>
                    </a:prstGeom>
                    <a:noFill/>
                    <a:ln>
                      <a:noFill/>
                    </a:ln>
                  </pic:spPr>
                </pic:pic>
              </a:graphicData>
            </a:graphic>
          </wp:inline>
        </w:drawing>
      </w:r>
    </w:p>
    <w:p w:rsidR="009562DB" w:rsidRDefault="009562DB" w:rsidP="00BE0759">
      <w:pPr>
        <w:spacing w:after="0"/>
        <w:rPr>
          <w:b/>
        </w:rPr>
      </w:pPr>
    </w:p>
    <w:p w:rsidR="009562DB" w:rsidRDefault="009562DB" w:rsidP="00BE0759">
      <w:pPr>
        <w:spacing w:after="0"/>
        <w:rPr>
          <w:b/>
        </w:rPr>
      </w:pPr>
    </w:p>
    <w:p w:rsidR="0087179D" w:rsidRPr="00F71065" w:rsidRDefault="00195898" w:rsidP="00BE0759">
      <w:pPr>
        <w:spacing w:after="0"/>
        <w:rPr>
          <w:b/>
          <w:color w:val="548DD4" w:themeColor="text2" w:themeTint="99"/>
          <w:sz w:val="36"/>
          <w:szCs w:val="36"/>
        </w:rPr>
      </w:pPr>
      <w:r w:rsidRPr="00F71065">
        <w:rPr>
          <w:b/>
          <w:color w:val="548DD4" w:themeColor="text2" w:themeTint="99"/>
          <w:sz w:val="36"/>
          <w:szCs w:val="36"/>
        </w:rPr>
        <w:t xml:space="preserve">Uitvoeringsprogramma </w:t>
      </w:r>
      <w:r w:rsidR="00930B76" w:rsidRPr="00F71065">
        <w:rPr>
          <w:b/>
          <w:color w:val="548DD4" w:themeColor="text2" w:themeTint="99"/>
          <w:sz w:val="36"/>
          <w:szCs w:val="36"/>
        </w:rPr>
        <w:t>GGD</w:t>
      </w:r>
      <w:r w:rsidR="00B40078">
        <w:rPr>
          <w:b/>
          <w:color w:val="548DD4" w:themeColor="text2" w:themeTint="99"/>
          <w:sz w:val="36"/>
          <w:szCs w:val="36"/>
        </w:rPr>
        <w:t xml:space="preserve"> Kennemerland</w:t>
      </w:r>
      <w:r w:rsidR="00E16A94" w:rsidRPr="00F71065">
        <w:rPr>
          <w:b/>
          <w:color w:val="548DD4" w:themeColor="text2" w:themeTint="99"/>
          <w:sz w:val="36"/>
          <w:szCs w:val="36"/>
        </w:rPr>
        <w:t xml:space="preserve"> </w:t>
      </w:r>
      <w:r w:rsidR="0067087E" w:rsidRPr="00F71065">
        <w:rPr>
          <w:b/>
          <w:color w:val="548DD4" w:themeColor="text2" w:themeTint="99"/>
          <w:sz w:val="36"/>
          <w:szCs w:val="36"/>
        </w:rPr>
        <w:t xml:space="preserve">t.b.v. </w:t>
      </w:r>
      <w:r w:rsidRPr="00F71065">
        <w:rPr>
          <w:b/>
          <w:color w:val="548DD4" w:themeColor="text2" w:themeTint="99"/>
          <w:sz w:val="36"/>
          <w:szCs w:val="36"/>
        </w:rPr>
        <w:t>P</w:t>
      </w:r>
      <w:r w:rsidR="001409BC" w:rsidRPr="00F71065">
        <w:rPr>
          <w:b/>
          <w:color w:val="548DD4" w:themeColor="text2" w:themeTint="99"/>
          <w:sz w:val="36"/>
          <w:szCs w:val="36"/>
        </w:rPr>
        <w:t xml:space="preserve">ublieke </w:t>
      </w:r>
      <w:r w:rsidRPr="00F71065">
        <w:rPr>
          <w:b/>
          <w:color w:val="548DD4" w:themeColor="text2" w:themeTint="99"/>
          <w:sz w:val="36"/>
          <w:szCs w:val="36"/>
        </w:rPr>
        <w:t>G</w:t>
      </w:r>
      <w:r w:rsidR="001409BC" w:rsidRPr="00F71065">
        <w:rPr>
          <w:b/>
          <w:color w:val="548DD4" w:themeColor="text2" w:themeTint="99"/>
          <w:sz w:val="36"/>
          <w:szCs w:val="36"/>
        </w:rPr>
        <w:t xml:space="preserve">ezondheid </w:t>
      </w:r>
      <w:r w:rsidR="00376FD0">
        <w:rPr>
          <w:b/>
          <w:color w:val="548DD4" w:themeColor="text2" w:themeTint="99"/>
          <w:sz w:val="36"/>
          <w:szCs w:val="36"/>
        </w:rPr>
        <w:t>Vluchtelingen (statushouders</w:t>
      </w:r>
      <w:r w:rsidR="001409BC" w:rsidRPr="00F71065">
        <w:rPr>
          <w:b/>
          <w:color w:val="548DD4" w:themeColor="text2" w:themeTint="99"/>
          <w:sz w:val="36"/>
          <w:szCs w:val="36"/>
        </w:rPr>
        <w:t xml:space="preserve">) </w:t>
      </w:r>
      <w:r w:rsidR="008434CD" w:rsidRPr="00F71065">
        <w:rPr>
          <w:b/>
          <w:color w:val="548DD4" w:themeColor="text2" w:themeTint="99"/>
          <w:sz w:val="36"/>
          <w:szCs w:val="36"/>
        </w:rPr>
        <w:t>2017</w:t>
      </w:r>
    </w:p>
    <w:p w:rsidR="001409BC" w:rsidRDefault="001409BC" w:rsidP="00BE0759">
      <w:pPr>
        <w:spacing w:after="0"/>
        <w:rPr>
          <w:u w:val="single"/>
        </w:rPr>
      </w:pPr>
    </w:p>
    <w:p w:rsidR="008E4611" w:rsidRPr="008E4611" w:rsidRDefault="008E4611" w:rsidP="008E4611">
      <w:pPr>
        <w:spacing w:after="0" w:line="240" w:lineRule="auto"/>
        <w:rPr>
          <w:rFonts w:eastAsia="Times New Roman" w:cs="Times New Roman"/>
          <w:lang w:eastAsia="nl-NL"/>
        </w:rPr>
      </w:pPr>
      <w:r w:rsidRPr="008E4611">
        <w:rPr>
          <w:rFonts w:eastAsia="Times New Roman" w:cs="Times New Roman"/>
          <w:lang w:eastAsia="nl-NL"/>
        </w:rPr>
        <w:t xml:space="preserve">Op 28 april 2016 zijn door het Rijk en de VNG middels het </w:t>
      </w:r>
      <w:r>
        <w:rPr>
          <w:rFonts w:eastAsia="Times New Roman" w:cs="Times New Roman"/>
          <w:lang w:eastAsia="nl-NL"/>
        </w:rPr>
        <w:t>‘</w:t>
      </w:r>
      <w:hyperlink r:id="rId10" w:history="1">
        <w:r w:rsidRPr="008E4611">
          <w:rPr>
            <w:rFonts w:eastAsia="Times New Roman" w:cs="Times New Roman"/>
            <w:lang w:eastAsia="nl-NL"/>
          </w:rPr>
          <w:t>Uitwerkingsakkoord Verhoogde Asielinstroom</w:t>
        </w:r>
      </w:hyperlink>
      <w:r>
        <w:rPr>
          <w:rFonts w:eastAsia="Times New Roman" w:cs="Times New Roman"/>
          <w:lang w:eastAsia="nl-NL"/>
        </w:rPr>
        <w:t>’</w:t>
      </w:r>
      <w:r w:rsidRPr="008E4611">
        <w:rPr>
          <w:rFonts w:eastAsia="Times New Roman" w:cs="Times New Roman"/>
          <w:lang w:eastAsia="nl-NL"/>
        </w:rPr>
        <w:t xml:space="preserve"> nadere afspraken gemaakt over zorg, onderwijs, werk en integratie voor de grote aantallen statushouders die in de gemeenten komen wonen.</w:t>
      </w:r>
      <w:r>
        <w:rPr>
          <w:rFonts w:eastAsia="Times New Roman" w:cs="Times New Roman"/>
          <w:lang w:eastAsia="nl-NL"/>
        </w:rPr>
        <w:t xml:space="preserve"> </w:t>
      </w:r>
      <w:r w:rsidRPr="008E4611">
        <w:rPr>
          <w:rFonts w:eastAsia="Times New Roman" w:cs="Verdana"/>
          <w:lang w:eastAsia="nl-NL"/>
        </w:rPr>
        <w:t>De GGD voert in alle gemeenten</w:t>
      </w:r>
      <w:r w:rsidRPr="008E4611">
        <w:rPr>
          <w:rFonts w:eastAsia="Times New Roman" w:cs="Verdana"/>
          <w:vertAlign w:val="superscript"/>
          <w:lang w:eastAsia="nl-NL"/>
        </w:rPr>
        <w:footnoteReference w:id="1"/>
      </w:r>
      <w:r w:rsidRPr="008E4611">
        <w:rPr>
          <w:rFonts w:eastAsia="Times New Roman" w:cs="Verdana"/>
          <w:lang w:eastAsia="nl-NL"/>
        </w:rPr>
        <w:t xml:space="preserve"> taken uit om de publieke gezondheid van vluchtelingen</w:t>
      </w:r>
      <w:r w:rsidRPr="008E4611">
        <w:rPr>
          <w:b/>
          <w:vertAlign w:val="superscript"/>
        </w:rPr>
        <w:footnoteReference w:id="2"/>
      </w:r>
      <w:r w:rsidRPr="008E4611">
        <w:rPr>
          <w:rFonts w:eastAsia="Times New Roman" w:cs="Verdana"/>
          <w:lang w:eastAsia="nl-NL"/>
        </w:rPr>
        <w:t xml:space="preserve"> en van de hele bevolking te bescherm</w:t>
      </w:r>
      <w:r>
        <w:rPr>
          <w:rFonts w:eastAsia="Times New Roman" w:cs="Verdana"/>
          <w:lang w:eastAsia="nl-NL"/>
        </w:rPr>
        <w:t>en, te bewaken en te bevorderen</w:t>
      </w:r>
      <w:r w:rsidRPr="008E4611">
        <w:rPr>
          <w:rFonts w:eastAsia="Times New Roman" w:cs="Verdana"/>
          <w:lang w:eastAsia="nl-NL"/>
        </w:rPr>
        <w:t>. In al deze fasen vraagt de verhoogde vluchtelingenstroom om extra inzet van de GGD.</w:t>
      </w:r>
    </w:p>
    <w:p w:rsidR="008E4611" w:rsidRPr="008E4611" w:rsidRDefault="008E4611" w:rsidP="008E4611">
      <w:pPr>
        <w:spacing w:after="0" w:line="240" w:lineRule="auto"/>
        <w:rPr>
          <w:rFonts w:eastAsia="Times New Roman" w:cs="Verdana"/>
          <w:lang w:eastAsia="nl-NL"/>
        </w:rPr>
      </w:pPr>
    </w:p>
    <w:p w:rsidR="008E4611" w:rsidRPr="008E4611" w:rsidRDefault="008E4611" w:rsidP="008E4611">
      <w:pPr>
        <w:spacing w:after="0" w:line="240" w:lineRule="auto"/>
        <w:rPr>
          <w:rFonts w:eastAsia="Times New Roman" w:cs="Verdana"/>
          <w:lang w:eastAsia="nl-NL"/>
        </w:rPr>
      </w:pPr>
      <w:r w:rsidRPr="008E4611">
        <w:rPr>
          <w:rFonts w:eastAsia="Times New Roman" w:cs="Verdana"/>
          <w:lang w:eastAsia="nl-NL"/>
        </w:rPr>
        <w:t xml:space="preserve">De uitvoering van de GGD-taken voor statushouders in de gemeenten vraagt </w:t>
      </w:r>
      <w:r w:rsidR="00376FD0">
        <w:rPr>
          <w:rFonts w:eastAsia="Times New Roman" w:cs="Verdana"/>
          <w:lang w:eastAsia="nl-NL"/>
        </w:rPr>
        <w:t>een extra</w:t>
      </w:r>
      <w:r w:rsidRPr="008E4611">
        <w:rPr>
          <w:rFonts w:eastAsia="Times New Roman" w:cs="Verdana"/>
          <w:lang w:eastAsia="nl-NL"/>
        </w:rPr>
        <w:t xml:space="preserve"> inspanning van de GGD dan in de voorgaande jaren vanwege de sterk verhoogde aantallen</w:t>
      </w:r>
      <w:r w:rsidR="00376FD0">
        <w:rPr>
          <w:rFonts w:eastAsia="Times New Roman" w:cs="Verdana"/>
          <w:lang w:eastAsia="nl-NL"/>
        </w:rPr>
        <w:t xml:space="preserve"> en bijzondere complexiteit</w:t>
      </w:r>
      <w:r w:rsidRPr="008E4611">
        <w:rPr>
          <w:rFonts w:eastAsia="Times New Roman" w:cs="Verdana"/>
          <w:lang w:eastAsia="nl-NL"/>
        </w:rPr>
        <w:t>. Om deze taken uit te kunnen voeren is tijdelijk extra financiering nodig.</w:t>
      </w:r>
      <w:r>
        <w:rPr>
          <w:rFonts w:eastAsia="Times New Roman" w:cs="Verdana"/>
          <w:lang w:eastAsia="nl-NL"/>
        </w:rPr>
        <w:t xml:space="preserve"> </w:t>
      </w:r>
      <w:r w:rsidRPr="008E4611">
        <w:rPr>
          <w:rFonts w:eastAsia="Times New Roman" w:cs="Verdana"/>
          <w:lang w:eastAsia="nl-NL"/>
        </w:rPr>
        <w:t xml:space="preserve">Het ‘Uitwerkingsakkoord Verhoogde Asielinstroom’ biedt additionele ondersteuning en financiën voor de </w:t>
      </w:r>
      <w:r w:rsidRPr="008E4611">
        <w:t>lokale aanpak van gezondheids</w:t>
      </w:r>
      <w:r>
        <w:t>achterstanden voor statushouders.</w:t>
      </w:r>
    </w:p>
    <w:p w:rsidR="008E4611" w:rsidRDefault="008E4611" w:rsidP="00BE0759">
      <w:pPr>
        <w:spacing w:after="0"/>
        <w:rPr>
          <w:u w:val="single"/>
        </w:rPr>
      </w:pPr>
    </w:p>
    <w:p w:rsidR="008E4611" w:rsidRPr="008E4611" w:rsidRDefault="008E4611" w:rsidP="008E4611">
      <w:pPr>
        <w:autoSpaceDE w:val="0"/>
        <w:autoSpaceDN w:val="0"/>
        <w:adjustRightInd w:val="0"/>
        <w:spacing w:after="0" w:line="240" w:lineRule="auto"/>
        <w:contextualSpacing/>
        <w:rPr>
          <w:rFonts w:eastAsia="Times New Roman" w:cs="Verdana"/>
          <w:lang w:eastAsia="nl-NL"/>
        </w:rPr>
      </w:pPr>
      <w:r w:rsidRPr="008E4611">
        <w:rPr>
          <w:rFonts w:eastAsia="Times New Roman" w:cs="Verdana"/>
          <w:lang w:eastAsia="nl-NL"/>
        </w:rPr>
        <w:t xml:space="preserve">Om een succesvolle integratie en participatie te bevorderen is het </w:t>
      </w:r>
      <w:r w:rsidR="0058733A">
        <w:rPr>
          <w:rFonts w:eastAsia="Times New Roman" w:cs="Verdana"/>
          <w:lang w:eastAsia="nl-NL"/>
        </w:rPr>
        <w:t>noodzakelijk</w:t>
      </w:r>
      <w:r w:rsidRPr="008E4611">
        <w:rPr>
          <w:rFonts w:eastAsia="Times New Roman" w:cs="Verdana"/>
          <w:lang w:eastAsia="nl-NL"/>
        </w:rPr>
        <w:t xml:space="preserve"> dat onder andere de GGD zich extra inzet voor de (publieke) gezondheid van vluchtelingen die in gemeenten komen wonen:</w:t>
      </w:r>
    </w:p>
    <w:p w:rsidR="008E4611" w:rsidRPr="008E4611" w:rsidRDefault="008E4611" w:rsidP="008E4611">
      <w:pPr>
        <w:autoSpaceDE w:val="0"/>
        <w:autoSpaceDN w:val="0"/>
        <w:adjustRightInd w:val="0"/>
        <w:spacing w:after="0" w:line="240" w:lineRule="auto"/>
        <w:contextualSpacing/>
        <w:rPr>
          <w:rFonts w:eastAsia="Times New Roman" w:cs="Verdana"/>
          <w:lang w:eastAsia="nl-NL"/>
        </w:rPr>
      </w:pPr>
    </w:p>
    <w:p w:rsidR="008E4611" w:rsidRPr="008E4611" w:rsidRDefault="008E4611" w:rsidP="008E4611">
      <w:pPr>
        <w:numPr>
          <w:ilvl w:val="0"/>
          <w:numId w:val="19"/>
        </w:numPr>
        <w:autoSpaceDE w:val="0"/>
        <w:autoSpaceDN w:val="0"/>
        <w:adjustRightInd w:val="0"/>
        <w:spacing w:after="0" w:line="240" w:lineRule="auto"/>
        <w:rPr>
          <w:rFonts w:eastAsia="Times New Roman" w:cs="Verdana"/>
          <w:lang w:eastAsia="nl-NL"/>
        </w:rPr>
      </w:pPr>
      <w:r w:rsidRPr="008E4611">
        <w:rPr>
          <w:rFonts w:eastAsia="Times New Roman" w:cs="Verdana"/>
          <w:lang w:eastAsia="nl-NL"/>
        </w:rPr>
        <w:t xml:space="preserve">Gezondheid is een randvoorwaarde voor inburgering en participatie; extra inzet is nodig omdat veel vluchtelingen kampen met gezondheidsachterstanden. Soms waren die er al in het land van herkomst (vaccinaties, </w:t>
      </w:r>
      <w:proofErr w:type="spellStart"/>
      <w:r w:rsidRPr="008E4611">
        <w:rPr>
          <w:rFonts w:eastAsia="Times New Roman" w:cs="Verdana"/>
          <w:lang w:eastAsia="nl-NL"/>
        </w:rPr>
        <w:t>mondzorg</w:t>
      </w:r>
      <w:proofErr w:type="spellEnd"/>
      <w:r w:rsidRPr="008E4611">
        <w:rPr>
          <w:rFonts w:eastAsia="Times New Roman" w:cs="Verdana"/>
          <w:lang w:eastAsia="nl-NL"/>
        </w:rPr>
        <w:t>), soms zijn er pre-/post-migratie gerelateerde problemen (psychische belasting met uitstralende werking op gezondheid) en hebben vluchtelingen vaker een chronische ziekte (diabetes, overgewicht). Hierin is geleerd van de immigratiegolven in 1995 en 2001.</w:t>
      </w:r>
    </w:p>
    <w:p w:rsidR="008E4611" w:rsidRPr="008E4611" w:rsidRDefault="008E4611" w:rsidP="008E4611">
      <w:pPr>
        <w:numPr>
          <w:ilvl w:val="0"/>
          <w:numId w:val="19"/>
        </w:numPr>
        <w:autoSpaceDE w:val="0"/>
        <w:autoSpaceDN w:val="0"/>
        <w:adjustRightInd w:val="0"/>
        <w:spacing w:after="0" w:line="240" w:lineRule="auto"/>
        <w:rPr>
          <w:rFonts w:eastAsia="Times New Roman" w:cs="Verdana"/>
          <w:lang w:eastAsia="nl-NL"/>
        </w:rPr>
      </w:pPr>
      <w:r w:rsidRPr="008E4611">
        <w:rPr>
          <w:rFonts w:eastAsia="Times New Roman" w:cs="Verdana"/>
          <w:lang w:eastAsia="nl-NL"/>
        </w:rPr>
        <w:t>Het gaat om een kwetsbare groep in een complexe (zorg)situatie. Dat wordt versterkt door de hoge instroom, de kortere verblijfsduur in de asielopvang (gezinshereniging), de taalbarrière, de afschaffing van de tolkenvergoeding en onbekendheid met het gezondheidszorgsysteem bij de vluchtelingen.</w:t>
      </w:r>
    </w:p>
    <w:p w:rsidR="008E4611" w:rsidRPr="008E4611" w:rsidRDefault="008E4611" w:rsidP="008E4611">
      <w:pPr>
        <w:numPr>
          <w:ilvl w:val="0"/>
          <w:numId w:val="19"/>
        </w:numPr>
        <w:autoSpaceDE w:val="0"/>
        <w:autoSpaceDN w:val="0"/>
        <w:adjustRightInd w:val="0"/>
        <w:spacing w:after="0" w:line="240" w:lineRule="auto"/>
        <w:contextualSpacing/>
        <w:rPr>
          <w:rFonts w:eastAsia="Times New Roman" w:cs="Verdana"/>
          <w:lang w:eastAsia="nl-NL"/>
        </w:rPr>
      </w:pPr>
      <w:r w:rsidRPr="008E4611">
        <w:rPr>
          <w:rFonts w:eastAsia="Times New Roman" w:cs="Verdana"/>
          <w:lang w:eastAsia="nl-NL"/>
        </w:rPr>
        <w:t>Uitvoering van GGD-taken op het gebied van G</w:t>
      </w:r>
      <w:r w:rsidRPr="008E4611">
        <w:rPr>
          <w:rFonts w:eastAsia="Times New Roman" w:cs="Times New Roman"/>
          <w:lang w:eastAsia="nl-NL"/>
        </w:rPr>
        <w:t>ezondheidsbevordering, Jeugdgezondheids</w:t>
      </w:r>
      <w:r w:rsidRPr="008E4611">
        <w:rPr>
          <w:rFonts w:eastAsia="Times New Roman" w:cs="Times New Roman"/>
          <w:lang w:eastAsia="nl-NL"/>
        </w:rPr>
        <w:softHyphen/>
        <w:t>zorg, TBC-screening en -bestrijding en Infectieziektebes</w:t>
      </w:r>
      <w:r w:rsidR="005C7EC7">
        <w:rPr>
          <w:rFonts w:eastAsia="Times New Roman" w:cs="Times New Roman"/>
          <w:lang w:eastAsia="nl-NL"/>
        </w:rPr>
        <w:t xml:space="preserve">trijding voor vergunninghouders </w:t>
      </w:r>
      <w:r w:rsidRPr="008E4611">
        <w:rPr>
          <w:rFonts w:eastAsia="Times New Roman" w:cs="Times New Roman"/>
          <w:lang w:eastAsia="nl-NL"/>
        </w:rPr>
        <w:t>vraagt extra inspanningen. Voor de J</w:t>
      </w:r>
      <w:r w:rsidR="005C7EC7">
        <w:rPr>
          <w:rFonts w:eastAsia="Times New Roman" w:cs="Times New Roman"/>
          <w:lang w:eastAsia="nl-NL"/>
        </w:rPr>
        <w:t>eugdgezondheidszorg 0-18</w:t>
      </w:r>
      <w:r w:rsidRPr="008E4611">
        <w:rPr>
          <w:rFonts w:eastAsia="Times New Roman" w:cs="Times New Roman"/>
          <w:lang w:eastAsia="nl-NL"/>
        </w:rPr>
        <w:t xml:space="preserve"> jaar moet de vaccinatiestatus (voor jongere vluchtelingen geldt voor vaccinatiestatus de leeftijd </w:t>
      </w:r>
      <w:proofErr w:type="spellStart"/>
      <w:r w:rsidRPr="00376FD0">
        <w:rPr>
          <w:rFonts w:eastAsia="Times New Roman" w:cs="Times New Roman"/>
          <w:lang w:eastAsia="nl-NL"/>
        </w:rPr>
        <w:t>tm</w:t>
      </w:r>
      <w:proofErr w:type="spellEnd"/>
      <w:r w:rsidRPr="008E4611">
        <w:rPr>
          <w:rFonts w:eastAsia="Times New Roman" w:cs="Times New Roman"/>
          <w:lang w:eastAsia="nl-NL"/>
        </w:rPr>
        <w:t xml:space="preserve"> 19 jaar</w:t>
      </w:r>
      <w:r w:rsidR="005C7EC7">
        <w:rPr>
          <w:rFonts w:eastAsia="Times New Roman" w:cs="Times New Roman"/>
          <w:lang w:eastAsia="nl-NL"/>
        </w:rPr>
        <w:t>)</w:t>
      </w:r>
      <w:r w:rsidRPr="008E4611">
        <w:rPr>
          <w:rFonts w:eastAsia="Times New Roman" w:cs="Times New Roman"/>
          <w:lang w:eastAsia="nl-NL"/>
        </w:rPr>
        <w:t xml:space="preserve"> en de gezondheidssituatie in kaart gebracht worden. </w:t>
      </w:r>
    </w:p>
    <w:p w:rsidR="008E4611" w:rsidRPr="008E4611" w:rsidRDefault="008E4611" w:rsidP="008E4611">
      <w:pPr>
        <w:numPr>
          <w:ilvl w:val="0"/>
          <w:numId w:val="19"/>
        </w:numPr>
        <w:spacing w:after="0" w:line="240" w:lineRule="auto"/>
        <w:rPr>
          <w:rFonts w:eastAsia="Times New Roman" w:cs="Verdana"/>
          <w:lang w:eastAsia="nl-NL"/>
        </w:rPr>
      </w:pPr>
      <w:r w:rsidRPr="008E4611">
        <w:rPr>
          <w:rFonts w:eastAsia="Times New Roman" w:cs="Verdana"/>
          <w:lang w:eastAsia="nl-NL"/>
        </w:rPr>
        <w:t xml:space="preserve">Netwerken rondom zorg en welzijn voor statushouders moeten in sommige gemeenten nog worden opgebouwd, en waar ze al bestaan moeten ze worden onderhouden. Dit kost extra tijd. </w:t>
      </w:r>
    </w:p>
    <w:p w:rsidR="008E4611" w:rsidRPr="00ED4C10" w:rsidRDefault="008E4611" w:rsidP="00BE0759">
      <w:pPr>
        <w:spacing w:after="0"/>
        <w:rPr>
          <w:u w:val="single"/>
        </w:rPr>
      </w:pPr>
    </w:p>
    <w:p w:rsidR="00ED4C10" w:rsidRPr="00F71065" w:rsidRDefault="00ED4C10" w:rsidP="00EC428A">
      <w:pPr>
        <w:pStyle w:val="Lijstalinea"/>
        <w:numPr>
          <w:ilvl w:val="0"/>
          <w:numId w:val="9"/>
        </w:numPr>
        <w:spacing w:after="0"/>
        <w:rPr>
          <w:color w:val="0070C0"/>
          <w:sz w:val="24"/>
          <w:szCs w:val="24"/>
        </w:rPr>
      </w:pPr>
      <w:r w:rsidRPr="00F71065">
        <w:rPr>
          <w:color w:val="0070C0"/>
          <w:sz w:val="24"/>
          <w:szCs w:val="24"/>
        </w:rPr>
        <w:t>Situatieschets</w:t>
      </w:r>
    </w:p>
    <w:p w:rsidR="004A096B" w:rsidRDefault="002773E3" w:rsidP="00BE0759">
      <w:pPr>
        <w:spacing w:after="0"/>
      </w:pPr>
      <w:r>
        <w:t>Sinds 2015 is de asielinstroom in Nederland vele malen h</w:t>
      </w:r>
      <w:r w:rsidR="00F8626D">
        <w:t>oger dan in voorgaande jaren. Voor</w:t>
      </w:r>
      <w:r>
        <w:t xml:space="preserve"> 2016 </w:t>
      </w:r>
      <w:r w:rsidR="00F8626D">
        <w:t>was het uitgangspunt</w:t>
      </w:r>
      <w:r>
        <w:t xml:space="preserve"> in Nederland ongeveer 43.000 vluchtelingen op</w:t>
      </w:r>
      <w:r w:rsidR="00F8626D">
        <w:t xml:space="preserve"> te </w:t>
      </w:r>
      <w:r>
        <w:t>vangen, waarvan 1350 in de tien gemeenten van regio</w:t>
      </w:r>
      <w:r w:rsidR="00B40078">
        <w:t xml:space="preserve"> Kennemerland en Haarlemmermeer</w:t>
      </w:r>
      <w:r>
        <w:t>.</w:t>
      </w:r>
      <w:r w:rsidR="001409BC">
        <w:t xml:space="preserve"> </w:t>
      </w:r>
    </w:p>
    <w:p w:rsidR="008E4611" w:rsidRDefault="008E4611" w:rsidP="00BE0759">
      <w:pPr>
        <w:spacing w:after="0"/>
      </w:pPr>
    </w:p>
    <w:p w:rsidR="002773E3" w:rsidRDefault="00F647FD" w:rsidP="00BE0759">
      <w:pPr>
        <w:spacing w:after="0"/>
      </w:pPr>
      <w:r>
        <w:t>Diverse</w:t>
      </w:r>
      <w:r w:rsidR="008E4611">
        <w:t xml:space="preserve"> onderzoeken </w:t>
      </w:r>
      <w:r>
        <w:t>hebben het inzicht opgeleverd</w:t>
      </w:r>
      <w:r w:rsidR="002773E3">
        <w:t xml:space="preserve"> dat vluchtelingen een risicogroep vormen als het gaat om gezondheid. Vluchtelingen kampen vaker dan de gemiddelde Nederlander met gezondheidsproblemen</w:t>
      </w:r>
      <w:r w:rsidR="00AA6DF7">
        <w:t>:</w:t>
      </w:r>
      <w:r w:rsidR="002773E3">
        <w:t xml:space="preserve"> door de situatie in het land van herkomst, omstandigheden tijdens de vlucht, tijdens de asielprocedure en het veelal ontbreken van een sociaal netwerk. Veel voorkomende gezondheidsproblemen bij vluchtelingen liggen op het vlak van psychische gezondheid, infectieziekten, chronische ziekten, seksuele gezondheid en complicaties bij zwangerschappen en bevallingen. </w:t>
      </w:r>
      <w:r w:rsidR="00E16A94">
        <w:t xml:space="preserve">Ook zijn de risico’s op ongelukken, verdrinken en vergiftigingen significant groter. </w:t>
      </w:r>
    </w:p>
    <w:p w:rsidR="005C7EC7" w:rsidRDefault="005C7EC7" w:rsidP="004A096B">
      <w:pPr>
        <w:spacing w:after="0"/>
      </w:pPr>
    </w:p>
    <w:p w:rsidR="004A096B" w:rsidRDefault="004A096B" w:rsidP="004A096B">
      <w:pPr>
        <w:spacing w:after="0"/>
        <w:rPr>
          <w:i/>
        </w:rPr>
      </w:pPr>
      <w:r>
        <w:t xml:space="preserve">In het achterhoofd moet gehouden worden dat ‘de vluchteling’ niet bestaat. Er zijn grote verschillen in gezondheid tussen groepen vluchtelingen en individuen. Gezien de grote verscheidenheid aan doelgroepen, afkomst, </w:t>
      </w:r>
      <w:proofErr w:type="spellStart"/>
      <w:r>
        <w:t>settings</w:t>
      </w:r>
      <w:proofErr w:type="spellEnd"/>
      <w:r>
        <w:t xml:space="preserve"> en vindplaatsen van groepen vluchtelingen is het ook niet mogelijk om één standaard aanbod te doen waar alle vluchtelingen behoefte aan hebben.</w:t>
      </w:r>
    </w:p>
    <w:p w:rsidR="004A096B" w:rsidRDefault="004A096B" w:rsidP="00BE0759">
      <w:pPr>
        <w:spacing w:after="0"/>
      </w:pPr>
    </w:p>
    <w:p w:rsidR="00797DD3" w:rsidRDefault="002773E3" w:rsidP="00BE0759">
      <w:pPr>
        <w:spacing w:after="0"/>
      </w:pPr>
      <w:r>
        <w:t xml:space="preserve">Een goede gezondheid is </w:t>
      </w:r>
      <w:r w:rsidR="004A096B">
        <w:t xml:space="preserve">weliswaar </w:t>
      </w:r>
      <w:r>
        <w:t xml:space="preserve">een belangrijke voorwaarde voor participatie in de samenleving. Het is wenselijk dat er gelijktijdig wordt ingezet op integratie, participatie en behoud van gezondheid en veerkracht. </w:t>
      </w:r>
      <w:r w:rsidR="00E86455">
        <w:t>Ruim driekwa</w:t>
      </w:r>
      <w:r w:rsidR="00A52A0B">
        <w:t>rt van all</w:t>
      </w:r>
      <w:r w:rsidR="00E86455">
        <w:t>e vluchtelingen</w:t>
      </w:r>
      <w:r w:rsidR="00061609">
        <w:t xml:space="preserve"> </w:t>
      </w:r>
      <w:r w:rsidR="00E86455">
        <w:t xml:space="preserve">in Nederland heeft een huishoudinkomen dat (ruim) beneden modaal ligt. De sociaaleconomische positie van vluchtelingen steekt ongunstig af bij die van de autochtone bevolking en van andere allochtone groepen. </w:t>
      </w:r>
    </w:p>
    <w:p w:rsidR="00F71065" w:rsidRDefault="00E86455" w:rsidP="00797DD3">
      <w:pPr>
        <w:spacing w:after="0"/>
      </w:pPr>
      <w:r>
        <w:t xml:space="preserve">Een slechte sociaaleconomische positie leidt tot een slechtere gezondheid. </w:t>
      </w:r>
      <w:r w:rsidR="00A52A0B">
        <w:t xml:space="preserve">Dit betekent dat vluchtelingen een risicogroep zijn wanneer ze Nederland binnenkomen, maar ook blijven wanneer ze hier al jaren verblijven. </w:t>
      </w:r>
      <w:r w:rsidR="00376FD0">
        <w:t>Met een</w:t>
      </w:r>
      <w:r w:rsidR="00E16A94">
        <w:t xml:space="preserve"> toename van sociaaleconomische gezondheidsverschillen </w:t>
      </w:r>
      <w:r w:rsidR="00376FD0">
        <w:t>als gevolg</w:t>
      </w:r>
      <w:r w:rsidR="00E16A94">
        <w:t xml:space="preserve">. </w:t>
      </w:r>
    </w:p>
    <w:p w:rsidR="00797DD3" w:rsidRDefault="00797DD3" w:rsidP="00797DD3">
      <w:pPr>
        <w:spacing w:after="0"/>
      </w:pPr>
    </w:p>
    <w:p w:rsidR="00F06C0B" w:rsidRPr="00F71065" w:rsidRDefault="00F06C0B" w:rsidP="00F06C0B">
      <w:pPr>
        <w:pStyle w:val="Lijstalinea"/>
        <w:numPr>
          <w:ilvl w:val="0"/>
          <w:numId w:val="9"/>
        </w:numPr>
        <w:spacing w:after="0"/>
        <w:rPr>
          <w:color w:val="0070C0"/>
          <w:sz w:val="24"/>
          <w:szCs w:val="24"/>
        </w:rPr>
      </w:pPr>
      <w:r w:rsidRPr="00F71065">
        <w:rPr>
          <w:color w:val="0070C0"/>
          <w:sz w:val="24"/>
          <w:szCs w:val="24"/>
        </w:rPr>
        <w:t>Kaders/uitgangspunten</w:t>
      </w:r>
    </w:p>
    <w:p w:rsidR="00ED4C10" w:rsidRPr="00F06C0B" w:rsidRDefault="00ED4C10" w:rsidP="008E4611">
      <w:pPr>
        <w:pStyle w:val="Lijstalinea"/>
        <w:numPr>
          <w:ilvl w:val="0"/>
          <w:numId w:val="8"/>
        </w:numPr>
        <w:spacing w:after="0"/>
        <w:rPr>
          <w:u w:val="single"/>
        </w:rPr>
      </w:pPr>
      <w:r w:rsidRPr="00F06C0B">
        <w:rPr>
          <w:u w:val="single"/>
        </w:rPr>
        <w:t>Regionale speerpunten op het gebied van gezondheid</w:t>
      </w:r>
    </w:p>
    <w:p w:rsidR="007B1A8F" w:rsidRDefault="008362B6" w:rsidP="00BE0759">
      <w:pPr>
        <w:spacing w:after="0"/>
      </w:pPr>
      <w:r>
        <w:t xml:space="preserve">De geschetste situatie sluit aan de gewenste </w:t>
      </w:r>
      <w:r w:rsidR="00611B4F">
        <w:t>focus op preventie</w:t>
      </w:r>
      <w:r>
        <w:t>, zoals neergelegd in de regionale nota volksgezondheid</w:t>
      </w:r>
      <w:r w:rsidR="00611B4F">
        <w:t>. In de</w:t>
      </w:r>
      <w:r>
        <w:t xml:space="preserve">ze </w:t>
      </w:r>
      <w:r w:rsidR="00611B4F">
        <w:t xml:space="preserve">nota is immers aangegeven dat het </w:t>
      </w:r>
      <w:r w:rsidR="007B1A8F" w:rsidRPr="00611B4F">
        <w:t>terugdringen van sociaal economische g</w:t>
      </w:r>
      <w:r w:rsidR="00611B4F">
        <w:t>ezondheidsverschillen een van de vier speerpunten is voor de komende vier jaren</w:t>
      </w:r>
      <w:r w:rsidR="007B1A8F">
        <w:t xml:space="preserve">. </w:t>
      </w:r>
    </w:p>
    <w:p w:rsidR="002A3177" w:rsidRDefault="002A3177" w:rsidP="00BE0759">
      <w:pPr>
        <w:spacing w:after="0"/>
      </w:pPr>
    </w:p>
    <w:p w:rsidR="00F06C0B" w:rsidRPr="00F06C0B" w:rsidRDefault="00F06C0B" w:rsidP="008E4611">
      <w:pPr>
        <w:pStyle w:val="Lijstalinea"/>
        <w:numPr>
          <w:ilvl w:val="0"/>
          <w:numId w:val="8"/>
        </w:numPr>
        <w:spacing w:after="0"/>
        <w:rPr>
          <w:u w:val="single"/>
        </w:rPr>
      </w:pPr>
      <w:r>
        <w:rPr>
          <w:u w:val="single"/>
        </w:rPr>
        <w:t>Missie GGD</w:t>
      </w:r>
    </w:p>
    <w:p w:rsidR="00C325E4" w:rsidRDefault="00C325E4" w:rsidP="00C325E4">
      <w:pPr>
        <w:spacing w:after="0"/>
      </w:pPr>
      <w:r>
        <w:t>De missie van de GGD is het bevorderen, bewaken en beschermen van de gezondheid en veiligheid van iedereen die in de regio Kennemerland en Haarlemmermeer verblijft.</w:t>
      </w:r>
    </w:p>
    <w:p w:rsidR="00C325E4" w:rsidRDefault="00C325E4" w:rsidP="00C325E4">
      <w:pPr>
        <w:spacing w:after="0"/>
      </w:pPr>
      <w:r>
        <w:t xml:space="preserve">Dat geldt dus ook voor </w:t>
      </w:r>
      <w:r w:rsidR="00376FD0">
        <w:t>vluchtelingen</w:t>
      </w:r>
      <w:r>
        <w:t xml:space="preserve">. Als groep steken zij negatief af ten opzichte van andere groepen inwoners, zowel v.w.b. wat zij meebrengen vanuit hun verleden, maar ook door de </w:t>
      </w:r>
      <w:proofErr w:type="spellStart"/>
      <w:r w:rsidR="00DD449A">
        <w:t>sociaal-</w:t>
      </w:r>
      <w:r>
        <w:t>economische</w:t>
      </w:r>
      <w:proofErr w:type="spellEnd"/>
      <w:r>
        <w:t xml:space="preserve"> positie die zij innemen. </w:t>
      </w:r>
    </w:p>
    <w:p w:rsidR="00C325E4" w:rsidRDefault="00C325E4" w:rsidP="00BE0759">
      <w:pPr>
        <w:spacing w:after="0"/>
      </w:pPr>
    </w:p>
    <w:p w:rsidR="00F06C0B" w:rsidRPr="00F06C0B" w:rsidRDefault="00F06C0B" w:rsidP="005C7EC7">
      <w:pPr>
        <w:pStyle w:val="Lijstalinea"/>
        <w:numPr>
          <w:ilvl w:val="0"/>
          <w:numId w:val="8"/>
        </w:numPr>
        <w:spacing w:after="0"/>
        <w:rPr>
          <w:u w:val="single"/>
        </w:rPr>
      </w:pPr>
      <w:r>
        <w:rPr>
          <w:u w:val="single"/>
        </w:rPr>
        <w:t>Lokaal maatwerk in wijken en buurten</w:t>
      </w:r>
    </w:p>
    <w:p w:rsidR="00611B4F" w:rsidRDefault="00611B4F" w:rsidP="00BE0759">
      <w:pPr>
        <w:spacing w:after="0"/>
      </w:pPr>
      <w:r>
        <w:t>Beschermende factoren voor de gezondheid van vluchtelingen zijn het zo snel mogelijk kunnen oppakken van het normale leven met perspectief op werk, opleiding of andere vormen van participatie, het beschikken over voldoende sociale steun/netwerken, de nabijheid van naaste familie en duidelijkheid over verblijf.</w:t>
      </w:r>
    </w:p>
    <w:p w:rsidR="005C7EC7" w:rsidRDefault="00611B4F" w:rsidP="00BE0759">
      <w:pPr>
        <w:spacing w:after="0"/>
      </w:pPr>
      <w:r>
        <w:t>Met andere woorden vind</w:t>
      </w:r>
      <w:r w:rsidR="008362B6">
        <w:t>t</w:t>
      </w:r>
      <w:r>
        <w:t xml:space="preserve"> daadwerkelijk integreren plaats in de buurten en wijken. Dat betekent dat daarin ook een belangrijke taak en rol is weggelegd voor de bestaande partijen en netwerken in de wijk, waaronder het sociale wijkteam. Om deze teams maximaal te ondersteunen in deze rol en vera</w:t>
      </w:r>
      <w:r w:rsidR="002E0768">
        <w:t>ntwoordelijkheid is het nodig dat de vluchtelingen de informatie krijgen</w:t>
      </w:r>
      <w:r w:rsidR="008362B6">
        <w:t>,</w:t>
      </w:r>
      <w:r w:rsidR="002E0768">
        <w:t xml:space="preserve"> die nodig is over de zorg en het netwerk in de buurt en wijk, dat wijkteams en anderen weten effectief vervolg te geven aan signalen, dat er verbinding wordt gelegd met ter zake deskundige partijen en dat namens de gemeenten voorlichting wordt gegeven over gezondheid en gedrag.</w:t>
      </w:r>
      <w:r w:rsidR="002E0768">
        <w:br/>
        <w:t xml:space="preserve">Dat vraagt om maatwerk, omdat onder andere de wijkteam in de gemeenten verschillend zijn vormgegeven, de sociale kaart lokaal verschilt en omdat de behoeften van de vluchtelingen ook </w:t>
      </w:r>
      <w:r w:rsidR="008362B6">
        <w:t>anders kunnen</w:t>
      </w:r>
      <w:r w:rsidR="002E0768">
        <w:t xml:space="preserve"> zijn.</w:t>
      </w:r>
    </w:p>
    <w:p w:rsidR="000730F9" w:rsidRDefault="000730F9" w:rsidP="00BE0759">
      <w:pPr>
        <w:spacing w:after="0"/>
        <w:rPr>
          <w:i/>
        </w:rPr>
      </w:pPr>
    </w:p>
    <w:p w:rsidR="00F06C0B" w:rsidRPr="00F06C0B" w:rsidRDefault="00F06C0B" w:rsidP="005C7EC7">
      <w:pPr>
        <w:pStyle w:val="Lijstalinea"/>
        <w:numPr>
          <w:ilvl w:val="0"/>
          <w:numId w:val="8"/>
        </w:numPr>
        <w:spacing w:after="0"/>
        <w:rPr>
          <w:u w:val="single"/>
        </w:rPr>
      </w:pPr>
      <w:r>
        <w:rPr>
          <w:u w:val="single"/>
        </w:rPr>
        <w:t>Netwerkfunctie</w:t>
      </w:r>
    </w:p>
    <w:p w:rsidR="00067E9D" w:rsidRDefault="00016CAF" w:rsidP="00CB07B8">
      <w:pPr>
        <w:spacing w:after="0"/>
      </w:pPr>
      <w:r>
        <w:t xml:space="preserve">Wanneer vluchtelingen Nederland binnen komen zijn er verschillende partijen die verantwoordelijkheden hebben </w:t>
      </w:r>
      <w:r w:rsidR="00D231EC">
        <w:t>voor</w:t>
      </w:r>
      <w:r>
        <w:t xml:space="preserve"> de opvang van deze mensen. Zo is </w:t>
      </w:r>
      <w:r w:rsidR="00E16A94">
        <w:t xml:space="preserve">het </w:t>
      </w:r>
      <w:r>
        <w:t xml:space="preserve">COA verantwoordelijk voor de opvang, begeleiding en uitstroom van </w:t>
      </w:r>
      <w:r w:rsidR="00DD449A">
        <w:t>vluchtelingen</w:t>
      </w:r>
      <w:r>
        <w:t xml:space="preserve">, behartigt Vluchtelingenwerk de belangen van vluchtelingen en zijn gemeenten verantwoordelijk voor de huisvesting </w:t>
      </w:r>
      <w:r w:rsidR="00E16A94">
        <w:t xml:space="preserve">en integratie </w:t>
      </w:r>
      <w:r>
        <w:t xml:space="preserve">van </w:t>
      </w:r>
      <w:r w:rsidR="00A56F66">
        <w:t>vluchtelingen</w:t>
      </w:r>
      <w:r w:rsidR="005C7EC7">
        <w:t xml:space="preserve">. </w:t>
      </w:r>
      <w:r w:rsidR="002D4F3F">
        <w:t>En vanuit de lokale setting wordt samengewerkt met de eerste lijn, maatschappelijk werk</w:t>
      </w:r>
      <w:r w:rsidR="008362B6">
        <w:t xml:space="preserve"> </w:t>
      </w:r>
      <w:r w:rsidR="002D4F3F">
        <w:t xml:space="preserve">organisaties, kerken, moskeeën, Brede Centrale Toegang, Sociale wijkteams, </w:t>
      </w:r>
      <w:r w:rsidR="00DD449A">
        <w:t xml:space="preserve">vrijwilligersorganisaties, </w:t>
      </w:r>
      <w:r w:rsidR="002D4F3F">
        <w:t xml:space="preserve">etc. Dat brengt met zich mee dat veel voordeel kan worden behaald uit het creëren </w:t>
      </w:r>
      <w:r w:rsidR="0077178C">
        <w:t xml:space="preserve">en versterken </w:t>
      </w:r>
      <w:r w:rsidR="002D4F3F">
        <w:t xml:space="preserve">van netwerken. </w:t>
      </w:r>
    </w:p>
    <w:p w:rsidR="002D4F3F" w:rsidRDefault="0077178C" w:rsidP="002D4F3F">
      <w:pPr>
        <w:spacing w:after="0"/>
      </w:pPr>
      <w:r>
        <w:t xml:space="preserve">Voor deze doelgroep betekent dat een extra impuls ten behoeve van het verstevigen van dit netwerk noodzakelijk is. Dat er </w:t>
      </w:r>
      <w:r w:rsidR="002D4F3F">
        <w:t>adequaat</w:t>
      </w:r>
      <w:r>
        <w:t xml:space="preserve"> gesignaleerd en geacteerd wordt</w:t>
      </w:r>
      <w:r w:rsidR="002D4F3F">
        <w:t xml:space="preserve">. </w:t>
      </w:r>
      <w:r>
        <w:t xml:space="preserve">Het </w:t>
      </w:r>
      <w:r w:rsidR="00DD449A">
        <w:t xml:space="preserve">versterken </w:t>
      </w:r>
      <w:r>
        <w:t xml:space="preserve">van deze netwerken hoeven </w:t>
      </w:r>
      <w:r w:rsidR="002D4F3F">
        <w:t xml:space="preserve">gemeenten niet ieder voor zich </w:t>
      </w:r>
      <w:r>
        <w:t xml:space="preserve">uit te werken. Dat kan effectiever </w:t>
      </w:r>
      <w:r w:rsidR="002D4F3F">
        <w:t xml:space="preserve">bovenlokaal </w:t>
      </w:r>
      <w:r>
        <w:t>worden georganiseerd</w:t>
      </w:r>
      <w:r w:rsidR="002D4F3F">
        <w:t xml:space="preserve">. </w:t>
      </w:r>
      <w:r w:rsidR="00CB07B8">
        <w:t>Duidelijk is dat er ook al veel gebeurt voor deze groep. Om verbindingen te kunnen leggen is goede kennis van huidig aanbod en activiteiten noodzakelijk.</w:t>
      </w:r>
      <w:r>
        <w:t xml:space="preserve"> </w:t>
      </w:r>
      <w:r w:rsidR="00B40078">
        <w:t>GGD Kennemerland</w:t>
      </w:r>
      <w:r w:rsidR="002D4F3F">
        <w:t xml:space="preserve"> </w:t>
      </w:r>
      <w:r>
        <w:t xml:space="preserve">is </w:t>
      </w:r>
      <w:r w:rsidR="002D4F3F">
        <w:t xml:space="preserve">als regionale kennis en expertisecentrum de partij </w:t>
      </w:r>
      <w:r>
        <w:t>o</w:t>
      </w:r>
      <w:r w:rsidR="002D4F3F">
        <w:t xml:space="preserve">m in deze centrale </w:t>
      </w:r>
      <w:r>
        <w:t xml:space="preserve">tijdelijke </w:t>
      </w:r>
      <w:r w:rsidR="002D4F3F">
        <w:t>regierol te voorzien.</w:t>
      </w:r>
      <w:r w:rsidR="005C7EC7">
        <w:t xml:space="preserve"> </w:t>
      </w:r>
    </w:p>
    <w:p w:rsidR="009A42F9" w:rsidRPr="00E34906" w:rsidRDefault="009A42F9" w:rsidP="00BE0759">
      <w:pPr>
        <w:spacing w:after="0"/>
        <w:rPr>
          <w:u w:val="single"/>
        </w:rPr>
      </w:pPr>
    </w:p>
    <w:p w:rsidR="00CB07B8" w:rsidRDefault="00A63AC3" w:rsidP="00BE0759">
      <w:pPr>
        <w:spacing w:after="0"/>
      </w:pPr>
      <w:r>
        <w:t xml:space="preserve">Uit onderzoek van </w:t>
      </w:r>
      <w:proofErr w:type="spellStart"/>
      <w:r>
        <w:t>Pharos</w:t>
      </w:r>
      <w:proofErr w:type="spellEnd"/>
      <w:r>
        <w:t xml:space="preserve"> </w:t>
      </w:r>
      <w:r w:rsidR="00E16A94">
        <w:t xml:space="preserve">en GGD GHOR Nederland </w:t>
      </w:r>
      <w:r w:rsidR="009E0557">
        <w:t xml:space="preserve">komt naar voren </w:t>
      </w:r>
      <w:r w:rsidR="004914D7">
        <w:t>welke determinanten de</w:t>
      </w:r>
      <w:r w:rsidR="00D231EC">
        <w:t xml:space="preserve"> gezondheid van </w:t>
      </w:r>
      <w:r w:rsidR="0077178C">
        <w:t xml:space="preserve">vluchtelingen </w:t>
      </w:r>
      <w:r w:rsidR="00D231EC">
        <w:t>bevorder</w:t>
      </w:r>
      <w:r w:rsidR="004914D7">
        <w:t>en</w:t>
      </w:r>
      <w:r w:rsidR="00D231EC">
        <w:t xml:space="preserve">. </w:t>
      </w:r>
      <w:r w:rsidR="00CB07B8">
        <w:t>Gedefinieerde r</w:t>
      </w:r>
      <w:r w:rsidR="005B3494">
        <w:t xml:space="preserve">isicofactoren zijn </w:t>
      </w:r>
      <w:r w:rsidR="00CB07B8">
        <w:t>de gebrekkige kennis over de Nederlandse zorg</w:t>
      </w:r>
      <w:r w:rsidR="00E0717A">
        <w:t xml:space="preserve"> en het ontbreken van gezondheidsvaardigheden</w:t>
      </w:r>
      <w:r w:rsidR="009E0557">
        <w:t>.</w:t>
      </w:r>
      <w:r w:rsidR="00CB07B8">
        <w:t xml:space="preserve"> Wanneer vluchtelingen de weg kennen, tijdig hulp kunnen inschakelen worden grotere problemen voorkomen.</w:t>
      </w:r>
      <w:r w:rsidR="009E0557">
        <w:t xml:space="preserve"> </w:t>
      </w:r>
      <w:r w:rsidR="00CB07B8">
        <w:t xml:space="preserve">Inzet om deze kennis te vergroten door middel van gezondheidsvoorlichting is een effectief instrument. Daarnaast is kennis over hygiëne, leefstijl en andere zaken die samenhangen met gezond gedrag bij veel vluchtelingen gering. De behoefte op dit gebied is zoals eerder aangeven verschillend </w:t>
      </w:r>
      <w:r w:rsidR="00C512D1">
        <w:t xml:space="preserve">voor verschillende groepen en individuen. Naast dat deze activiteiten lokaal ingezet en uitgewerkt worden, passend bij de lokale situatie, biedt het regionaal ontwikkelen en afstemmen van deze voorlichtingen een grotere effectiviteit en efficiëntie. Dit sluit aan bij de vraag die vanuit de gemeente Haarlem reeds is gesteld aan </w:t>
      </w:r>
      <w:r w:rsidR="00B40078">
        <w:t>GGD Kennemerland</w:t>
      </w:r>
      <w:r w:rsidR="00C512D1">
        <w:t xml:space="preserve"> om dit te gaan doen.</w:t>
      </w:r>
      <w:r w:rsidR="0077178C">
        <w:t xml:space="preserve"> Vooruitlopend op het voorliggende regionale uitvoeringsprogramma is specifie</w:t>
      </w:r>
      <w:r w:rsidR="000B0F81">
        <w:t>k voor de gemeente Haarlem hier</w:t>
      </w:r>
      <w:r w:rsidR="0077178C">
        <w:t>op ingezet.</w:t>
      </w:r>
    </w:p>
    <w:p w:rsidR="00CB07B8" w:rsidRDefault="00CB07B8" w:rsidP="00BE0759">
      <w:pPr>
        <w:spacing w:after="0"/>
      </w:pPr>
    </w:p>
    <w:p w:rsidR="00F06C0B" w:rsidRPr="00067E9D" w:rsidRDefault="00F06C0B" w:rsidP="00BE0759">
      <w:pPr>
        <w:pStyle w:val="Lijstalinea"/>
        <w:numPr>
          <w:ilvl w:val="0"/>
          <w:numId w:val="9"/>
        </w:numPr>
        <w:spacing w:after="0"/>
        <w:rPr>
          <w:rFonts w:cs="Arial"/>
          <w:color w:val="0070C0"/>
          <w:sz w:val="24"/>
          <w:szCs w:val="24"/>
        </w:rPr>
      </w:pPr>
      <w:r w:rsidRPr="00067E9D">
        <w:rPr>
          <w:color w:val="0070C0"/>
          <w:sz w:val="24"/>
          <w:szCs w:val="24"/>
        </w:rPr>
        <w:t xml:space="preserve">Uitvoeringsplan </w:t>
      </w:r>
    </w:p>
    <w:p w:rsidR="0076003D" w:rsidRDefault="00067E9D" w:rsidP="00F06C0B">
      <w:pPr>
        <w:spacing w:after="0"/>
      </w:pPr>
      <w:r>
        <w:t xml:space="preserve">Uit </w:t>
      </w:r>
      <w:r w:rsidR="000B0F81">
        <w:t xml:space="preserve">onder andere </w:t>
      </w:r>
      <w:r>
        <w:t xml:space="preserve">bovenstaande kan het volgende actieprogramma voor </w:t>
      </w:r>
      <w:r w:rsidR="00B40078">
        <w:t>GGD Kennemerland</w:t>
      </w:r>
      <w:r>
        <w:t xml:space="preserve"> in 2017 worden gedestilleerd. </w:t>
      </w:r>
      <w:r w:rsidRPr="00050249">
        <w:t xml:space="preserve">Hierbij wordt opgemerkt dat </w:t>
      </w:r>
      <w:r w:rsidR="00B40078" w:rsidRPr="00050249">
        <w:t>GGD Kennemerland</w:t>
      </w:r>
      <w:r w:rsidRPr="00050249">
        <w:t xml:space="preserve"> </w:t>
      </w:r>
      <w:r w:rsidR="000B0F81">
        <w:t xml:space="preserve">binnen de kostenraming </w:t>
      </w:r>
      <w:r w:rsidRPr="00050249">
        <w:t>blijft</w:t>
      </w:r>
      <w:r>
        <w:t>,</w:t>
      </w:r>
      <w:r w:rsidRPr="00050249">
        <w:t xml:space="preserve"> </w:t>
      </w:r>
      <w:r>
        <w:t xml:space="preserve">zoals </w:t>
      </w:r>
      <w:r w:rsidR="000B0F81">
        <w:t xml:space="preserve">verstrekt door </w:t>
      </w:r>
      <w:r w:rsidRPr="00050249">
        <w:t>GGD GHOR Nederland</w:t>
      </w:r>
      <w:r w:rsidR="000B0F81">
        <w:t>.</w:t>
      </w:r>
      <w:r w:rsidRPr="00050249">
        <w:t xml:space="preserve"> De hieronder omschreven taken sluiten aan bij </w:t>
      </w:r>
      <w:r>
        <w:t xml:space="preserve">wat de GGD nu al aan taken uitvoert en passen binnen </w:t>
      </w:r>
      <w:r w:rsidRPr="00050249">
        <w:t>de la</w:t>
      </w:r>
      <w:r w:rsidR="000B0F81">
        <w:t>ndelijke gezondheidsthema’s 2017 en verder</w:t>
      </w:r>
      <w:r w:rsidRPr="00050249">
        <w:t>.</w:t>
      </w:r>
      <w:r w:rsidR="0076003D">
        <w:t xml:space="preserve"> </w:t>
      </w:r>
    </w:p>
    <w:p w:rsidR="00067E9D" w:rsidRDefault="00067E9D" w:rsidP="00F06C0B">
      <w:pPr>
        <w:spacing w:after="0"/>
      </w:pPr>
      <w:r>
        <w:t xml:space="preserve">Voor de kosten van deze dienstverlening, hebben gemeenten op grond van het ter zake gesloten bestuursakkoord via het gemeentefonds middelen ter beschikking gekregen. Het vraagstuk heeft zoals bekend al in 2016 de aandacht van de GGD gevraagd. </w:t>
      </w:r>
      <w:r w:rsidR="0076003D">
        <w:t xml:space="preserve">Omwille van de urgentie zijn door GGD wettelijke taken direct opgepakt zonder dat op voorhand hierop financiële middelen zijn aangevraagd. Dit is in </w:t>
      </w:r>
      <w:r>
        <w:t xml:space="preserve">2016 </w:t>
      </w:r>
      <w:r w:rsidR="0076003D">
        <w:t>mogelijk gebleken d</w:t>
      </w:r>
      <w:r>
        <w:t xml:space="preserve">oor slim te organiseren, scherp te prioriteren en het feit dat de medewerkers een stapje extra hebben gezet. </w:t>
      </w:r>
      <w:r w:rsidR="0076003D">
        <w:t xml:space="preserve">Dat is op langere termijn niet houdbaar. </w:t>
      </w:r>
      <w:r>
        <w:t>Voor 2017 is het nodig om de voorliggende opgave te koppelen aan de daarvoor benodigde geldmiddelen.</w:t>
      </w:r>
      <w:r w:rsidR="005C7EC7">
        <w:br/>
      </w:r>
    </w:p>
    <w:p w:rsidR="009D0C75" w:rsidRPr="0076003D" w:rsidRDefault="0076003D" w:rsidP="005C7EC7">
      <w:pPr>
        <w:spacing w:after="0"/>
        <w:rPr>
          <w:color w:val="0070C0"/>
          <w:sz w:val="24"/>
          <w:szCs w:val="24"/>
        </w:rPr>
      </w:pPr>
      <w:r w:rsidRPr="0076003D">
        <w:rPr>
          <w:color w:val="0070C0"/>
          <w:sz w:val="24"/>
          <w:szCs w:val="24"/>
        </w:rPr>
        <w:t>Publieke Gezondheidstaken GGD Kennemerland</w:t>
      </w:r>
    </w:p>
    <w:p w:rsidR="0076003D" w:rsidRDefault="0076003D" w:rsidP="005C7EC7">
      <w:pPr>
        <w:spacing w:after="0"/>
        <w:rPr>
          <w:i/>
          <w:color w:val="0070C0"/>
        </w:rPr>
      </w:pPr>
    </w:p>
    <w:p w:rsidR="005C7EC7" w:rsidRPr="005C7EC7" w:rsidRDefault="005C7EC7" w:rsidP="005C7EC7">
      <w:pPr>
        <w:spacing w:after="0"/>
        <w:rPr>
          <w:i/>
          <w:color w:val="0070C0"/>
        </w:rPr>
      </w:pPr>
      <w:r w:rsidRPr="005C7EC7">
        <w:rPr>
          <w:i/>
          <w:color w:val="0070C0"/>
        </w:rPr>
        <w:t>Jeugdgezondheidszorg (JGZ)</w:t>
      </w:r>
    </w:p>
    <w:p w:rsidR="005C7EC7" w:rsidRPr="005C7EC7" w:rsidRDefault="005C7EC7" w:rsidP="005C7EC7">
      <w:pPr>
        <w:autoSpaceDE w:val="0"/>
        <w:autoSpaceDN w:val="0"/>
        <w:adjustRightInd w:val="0"/>
        <w:spacing w:after="0"/>
        <w:rPr>
          <w:rFonts w:cs="Times New Roman"/>
        </w:rPr>
      </w:pPr>
      <w:r w:rsidRPr="005C7EC7">
        <w:rPr>
          <w:rFonts w:cs="Times New Roman"/>
        </w:rPr>
        <w:t xml:space="preserve">Aan </w:t>
      </w:r>
      <w:r w:rsidR="00DD449A">
        <w:rPr>
          <w:rFonts w:cs="Times New Roman"/>
        </w:rPr>
        <w:t>vluchtelingen</w:t>
      </w:r>
      <w:r w:rsidRPr="005C7EC7">
        <w:rPr>
          <w:rFonts w:cs="Times New Roman"/>
        </w:rPr>
        <w:t xml:space="preserve"> worden de contactmomenten aangeboden, zoals opgenomen in het basispakket (landelijk professioneel kader) JGZ 0-18 jaar. Daarbij wordt de groei en ontwikkeling van de kinderen gevolgd waardoor gezondheids- en ontwikkelproblemen vroeg kunnen worden gesignaleerd. Ook wordt het Rijksvaccinatieprogramma (RVP) aangeboden. Voor kinderen, die maar heel kort in de asielopvang hebben gezeten en die daar nog niet gezien zijn door de JGZ, zal de GGD zorg opstarten door middel van een nieuwkomersonderzoek inclusief start van het RVP. Daarnaast wordt het RVP programma bij overige nieuwkomers voltooid.</w:t>
      </w:r>
    </w:p>
    <w:p w:rsidR="005C7EC7" w:rsidRPr="005C7EC7" w:rsidRDefault="005C7EC7" w:rsidP="005C7EC7">
      <w:pPr>
        <w:autoSpaceDE w:val="0"/>
        <w:autoSpaceDN w:val="0"/>
        <w:adjustRightInd w:val="0"/>
        <w:spacing w:after="0"/>
        <w:rPr>
          <w:rFonts w:cs="Times New Roman"/>
        </w:rPr>
      </w:pPr>
    </w:p>
    <w:p w:rsidR="005C7EC7" w:rsidRPr="005C7EC7" w:rsidRDefault="00DD449A" w:rsidP="005C7EC7">
      <w:pPr>
        <w:autoSpaceDE w:val="0"/>
        <w:autoSpaceDN w:val="0"/>
        <w:adjustRightInd w:val="0"/>
        <w:spacing w:after="0"/>
        <w:rPr>
          <w:rFonts w:cs="Times New Roman"/>
        </w:rPr>
      </w:pPr>
      <w:r>
        <w:rPr>
          <w:rFonts w:cs="Times New Roman"/>
        </w:rPr>
        <w:t xml:space="preserve">Vluchtelingen </w:t>
      </w:r>
      <w:r w:rsidR="0076003D">
        <w:rPr>
          <w:rFonts w:cs="Times New Roman"/>
        </w:rPr>
        <w:t xml:space="preserve">en hun gezinnen </w:t>
      </w:r>
      <w:r w:rsidR="005C7EC7" w:rsidRPr="005C7EC7">
        <w:rPr>
          <w:rFonts w:cs="Times New Roman"/>
        </w:rPr>
        <w:t>hebben vaak een periode gekend waarin weinig tot geen</w:t>
      </w:r>
      <w:r w:rsidR="0076003D">
        <w:rPr>
          <w:rFonts w:cs="Times New Roman"/>
        </w:rPr>
        <w:t xml:space="preserve"> </w:t>
      </w:r>
      <w:r w:rsidR="005C7EC7" w:rsidRPr="005C7EC7">
        <w:rPr>
          <w:rFonts w:cs="Times New Roman"/>
        </w:rPr>
        <w:t>aandacht was voor (preventieve) gezondheid. Veelal zal vanuit JGZ een inhaalslag nodig zijn om verdere problemen te kunnen voorkomen. Daarom is het van fundamenteel belang dat zij snel en op tijd in beeld zijn bij de jeugdgezondheidszorg.</w:t>
      </w:r>
    </w:p>
    <w:p w:rsidR="005C7EC7" w:rsidRPr="005C7EC7" w:rsidRDefault="005C7EC7" w:rsidP="005C7EC7">
      <w:pPr>
        <w:autoSpaceDE w:val="0"/>
        <w:autoSpaceDN w:val="0"/>
        <w:adjustRightInd w:val="0"/>
        <w:spacing w:after="0"/>
        <w:rPr>
          <w:rFonts w:cs="Times New Roman"/>
        </w:rPr>
      </w:pPr>
    </w:p>
    <w:p w:rsidR="005C7EC7" w:rsidRPr="005C7EC7" w:rsidRDefault="007265B3" w:rsidP="005C7EC7">
      <w:pPr>
        <w:autoSpaceDE w:val="0"/>
        <w:autoSpaceDN w:val="0"/>
        <w:adjustRightInd w:val="0"/>
        <w:spacing w:after="0"/>
        <w:rPr>
          <w:rFonts w:cs="Times New Roman"/>
        </w:rPr>
      </w:pPr>
      <w:r>
        <w:rPr>
          <w:rFonts w:cs="Times New Roman"/>
        </w:rPr>
        <w:t>Datzelfde geldt ook v</w:t>
      </w:r>
      <w:r w:rsidR="005C7EC7" w:rsidRPr="005C7EC7">
        <w:rPr>
          <w:rFonts w:cs="Times New Roman"/>
        </w:rPr>
        <w:t xml:space="preserve">oor nareizende kinderen (in kader gezinshereniging). </w:t>
      </w:r>
      <w:r>
        <w:rPr>
          <w:rFonts w:cs="Times New Roman"/>
        </w:rPr>
        <w:t xml:space="preserve">Ook ten behoeve van deze groep dient </w:t>
      </w:r>
      <w:r w:rsidR="005C7EC7" w:rsidRPr="005C7EC7">
        <w:rPr>
          <w:rFonts w:cs="Times New Roman"/>
        </w:rPr>
        <w:t xml:space="preserve">er rekening mee te worden gehouden dat </w:t>
      </w:r>
      <w:r>
        <w:rPr>
          <w:rFonts w:cs="Times New Roman"/>
        </w:rPr>
        <w:t xml:space="preserve">deze </w:t>
      </w:r>
      <w:r w:rsidR="005C7EC7" w:rsidRPr="005C7EC7">
        <w:rPr>
          <w:rFonts w:cs="Times New Roman"/>
        </w:rPr>
        <w:t xml:space="preserve">extra hulp nodig heeft vanuit de JGZ, dan wel jeugdhulp. Het is van belang dat er tussen de jeugdhulp en JGZ goede afstemming plaatsvindt. Dit om inefficiënte en dubbele zorgverlening te voorkomen. </w:t>
      </w:r>
    </w:p>
    <w:p w:rsidR="005C7EC7" w:rsidRPr="005C7EC7" w:rsidRDefault="005C7EC7" w:rsidP="005C7EC7">
      <w:pPr>
        <w:autoSpaceDE w:val="0"/>
        <w:autoSpaceDN w:val="0"/>
        <w:adjustRightInd w:val="0"/>
        <w:spacing w:after="0"/>
        <w:rPr>
          <w:rFonts w:cs="Times New Roman"/>
        </w:rPr>
      </w:pPr>
    </w:p>
    <w:p w:rsidR="00EE6DA7" w:rsidRDefault="005C7EC7" w:rsidP="00EE6DA7">
      <w:pPr>
        <w:autoSpaceDE w:val="0"/>
        <w:autoSpaceDN w:val="0"/>
        <w:adjustRightInd w:val="0"/>
        <w:spacing w:after="0"/>
      </w:pPr>
      <w:r w:rsidRPr="005C7EC7">
        <w:t xml:space="preserve">Voorafgaand aan het vaststellen van het uitvoeringsakkoord Verhoogde Asielinstroom (april 2016) heeft GGD GHOR Nederland met VNG zowel inhoudelijk als financieel over de Publieke Gezondheid vergunningshouders </w:t>
      </w:r>
      <w:r w:rsidR="007265B3">
        <w:t>gesproken</w:t>
      </w:r>
      <w:r w:rsidRPr="005C7EC7">
        <w:t xml:space="preserve">. Daarbij is een rekenmodel </w:t>
      </w:r>
      <w:r w:rsidRPr="005C7EC7">
        <w:rPr>
          <w:i/>
        </w:rPr>
        <w:t>kosten Publieke Gezondheid vergunninghouders</w:t>
      </w:r>
      <w:r w:rsidRPr="005C7EC7">
        <w:t xml:space="preserve"> opgesteld. Dit geeft inzicht in de extra kosten waar de GGD mee te maken krijgen bij het opstarten van de JGZ bij kinderen van </w:t>
      </w:r>
      <w:r w:rsidR="00A56F66">
        <w:t>vluchtelingen</w:t>
      </w:r>
      <w:r w:rsidRPr="005C7EC7">
        <w:t xml:space="preserve"> welke zich vestigen in een gemeente. </w:t>
      </w:r>
      <w:r w:rsidR="00EE6DA7">
        <w:t>GGD GHOR Nederland is uitgegaan van een bedrag van € 775,- per statushouder-kind, waarvan € 225,- voor professionele tolken. De norm is gebaseerd op personele kosten, reiskosten, kosten opleiding en kosten tolken. In het uitvoeringsprogramma worden enkel de personele kosten gehanteerd, dit komt neer op € 378,05 per statushouder-kind</w:t>
      </w:r>
      <w:r w:rsidR="00673AA5">
        <w:t xml:space="preserve"> en aanvullend € 20.000 aan tolkkosten</w:t>
      </w:r>
      <w:r w:rsidR="00EE6DA7">
        <w:t xml:space="preserve">. </w:t>
      </w:r>
    </w:p>
    <w:p w:rsidR="007265B3" w:rsidRPr="005C7EC7" w:rsidRDefault="007265B3" w:rsidP="005C7EC7">
      <w:pPr>
        <w:autoSpaceDE w:val="0"/>
        <w:autoSpaceDN w:val="0"/>
        <w:adjustRightInd w:val="0"/>
        <w:spacing w:after="0"/>
      </w:pPr>
    </w:p>
    <w:p w:rsidR="005C7EC7" w:rsidRPr="005C7EC7" w:rsidRDefault="005C7EC7" w:rsidP="009D0C75">
      <w:pPr>
        <w:pStyle w:val="Lijstalinea"/>
        <w:numPr>
          <w:ilvl w:val="0"/>
          <w:numId w:val="21"/>
        </w:numPr>
        <w:autoSpaceDE w:val="0"/>
        <w:autoSpaceDN w:val="0"/>
        <w:adjustRightInd w:val="0"/>
        <w:spacing w:after="0"/>
      </w:pPr>
      <w:r w:rsidRPr="005C7EC7">
        <w:t>Aantal kinderen:</w:t>
      </w:r>
    </w:p>
    <w:p w:rsidR="0058733A" w:rsidRDefault="005C7EC7" w:rsidP="005C7EC7">
      <w:r w:rsidRPr="005C7EC7">
        <w:t xml:space="preserve">In 2016 bedroeg de taakstelling voor gemeenten in de regio Kennemerland voor het huisvesten van </w:t>
      </w:r>
      <w:r w:rsidR="00A56F66">
        <w:t>vluchtelingen</w:t>
      </w:r>
      <w:r w:rsidRPr="005C7EC7">
        <w:t xml:space="preserve"> 1</w:t>
      </w:r>
      <w:r w:rsidR="00A56F66">
        <w:t>.</w:t>
      </w:r>
      <w:r w:rsidRPr="005C7EC7">
        <w:t xml:space="preserve">351. Hierbij wordt uitgegaan van het een percentage van 33% kinderen/jongeren tot </w:t>
      </w:r>
      <w:r w:rsidRPr="00EE6DA7">
        <w:t xml:space="preserve">18 jaar (=450 kinderen). </w:t>
      </w:r>
      <w:r w:rsidR="007F7682">
        <w:t xml:space="preserve">Van de 1.351 aan taakstelling zijn gedurende 2016 door de gemeenten in Kennemerland in totaal 1.059 vluchtelingen opgenomen. </w:t>
      </w:r>
      <w:r w:rsidRPr="005C7EC7">
        <w:t xml:space="preserve">De regionale taakstelling </w:t>
      </w:r>
      <w:r w:rsidR="007F7682">
        <w:t xml:space="preserve">voor heel 2017 is nog niet bekend. </w:t>
      </w:r>
      <w:r w:rsidR="00445EAF">
        <w:t>Wel is bekend dat de 292 vluchtelingen welke nog resteren van de taakstelling 2016 opgeteld worden bij de taakstelling 2017 en dat er voor de 1</w:t>
      </w:r>
      <w:r w:rsidR="00445EAF" w:rsidRPr="008459A9">
        <w:rPr>
          <w:vertAlign w:val="superscript"/>
        </w:rPr>
        <w:t>ste</w:t>
      </w:r>
      <w:r w:rsidR="00445EAF">
        <w:t xml:space="preserve"> helft 2017 een taakstelling is van 409 vluchtelingen. Bron voor deze aantallen is de site </w:t>
      </w:r>
      <w:hyperlink r:id="rId11" w:history="1">
        <w:r w:rsidR="00445EAF" w:rsidRPr="00445EAF">
          <w:rPr>
            <w:rStyle w:val="Hyperlink"/>
          </w:rPr>
          <w:t>www.opnieuwthuis.nl</w:t>
        </w:r>
      </w:hyperlink>
      <w:r w:rsidR="00445EAF">
        <w:t xml:space="preserve">, een samenwerkingsverband tussen onder andere het Rijk, de VNG en het COA. Deze site geeft </w:t>
      </w:r>
      <w:proofErr w:type="spellStart"/>
      <w:r w:rsidR="00445EAF">
        <w:t>oa</w:t>
      </w:r>
      <w:proofErr w:type="spellEnd"/>
      <w:r w:rsidR="00445EAF">
        <w:t xml:space="preserve"> inzicht in de taakstelling per gemeente. Voor de 2</w:t>
      </w:r>
      <w:r w:rsidR="00445EAF" w:rsidRPr="008459A9">
        <w:rPr>
          <w:vertAlign w:val="superscript"/>
        </w:rPr>
        <w:t>de</w:t>
      </w:r>
      <w:r w:rsidR="00445EAF">
        <w:t xml:space="preserve"> helft 2017 zijn nog geen gegevens bekend, de GGD is daarom uitgegaan van een taakstelling gelijk de taakstelling </w:t>
      </w:r>
      <w:r w:rsidRPr="005C7EC7">
        <w:t>1</w:t>
      </w:r>
      <w:r w:rsidRPr="005C7EC7">
        <w:rPr>
          <w:vertAlign w:val="superscript"/>
        </w:rPr>
        <w:t>e</w:t>
      </w:r>
      <w:r w:rsidRPr="005C7EC7">
        <w:t xml:space="preserve"> helft 2017</w:t>
      </w:r>
      <w:r w:rsidR="00445EAF">
        <w:t xml:space="preserve">. </w:t>
      </w:r>
      <w:r w:rsidR="00FC5C86">
        <w:t>Uitgangspunt voor 2017 is een taakstelling van in totaal 1.</w:t>
      </w:r>
      <w:r w:rsidR="00445EAF">
        <w:t>110</w:t>
      </w:r>
      <w:r w:rsidR="00FC5C86">
        <w:t xml:space="preserve"> </w:t>
      </w:r>
      <w:r w:rsidR="00A56F66">
        <w:t>vluchtelingen</w:t>
      </w:r>
      <w:r w:rsidR="00FC5C86">
        <w:t xml:space="preserve">. Voor de JGZ komt dit neer op  </w:t>
      </w:r>
      <w:r w:rsidR="00445EAF">
        <w:t>370</w:t>
      </w:r>
      <w:r w:rsidR="00FC5C86">
        <w:t xml:space="preserve"> jeugdigen</w:t>
      </w:r>
      <w:r w:rsidRPr="005C7EC7">
        <w:t>.</w:t>
      </w:r>
      <w:r w:rsidR="0058733A">
        <w:t xml:space="preserve"> Binnen het totaal van </w:t>
      </w:r>
      <w:r w:rsidR="00445EAF">
        <w:t>370</w:t>
      </w:r>
      <w:r w:rsidR="0058733A" w:rsidRPr="005C7EC7">
        <w:t xml:space="preserve"> kinderen dient een onderscheid te worden gemaakt van </w:t>
      </w:r>
      <w:r w:rsidR="0058733A">
        <w:t>96</w:t>
      </w:r>
      <w:r w:rsidR="0058733A" w:rsidRPr="005C7EC7">
        <w:t>% ki</w:t>
      </w:r>
      <w:r w:rsidR="0058733A">
        <w:t>nderen tot 18 jaar (</w:t>
      </w:r>
      <w:r w:rsidR="00445EAF">
        <w:t>354</w:t>
      </w:r>
      <w:r w:rsidR="0058733A">
        <w:t>) en 4% kinderen tot 4 jaar (1</w:t>
      </w:r>
      <w:r w:rsidR="00445EAF">
        <w:t>6</w:t>
      </w:r>
      <w:r w:rsidR="0058733A" w:rsidRPr="005C7EC7">
        <w:t>).</w:t>
      </w:r>
      <w:r w:rsidR="0058733A">
        <w:t xml:space="preserve"> </w:t>
      </w:r>
      <w:r w:rsidRPr="005C7EC7">
        <w:t>Schematisch in een tabel, geeft dit het volgende overzicht.</w:t>
      </w:r>
    </w:p>
    <w:p w:rsidR="00FC5C86" w:rsidRDefault="00445EAF" w:rsidP="005C7EC7">
      <w:r w:rsidRPr="00445EAF">
        <w:rPr>
          <w:noProof/>
          <w:lang w:eastAsia="nl-NL"/>
        </w:rPr>
        <w:drawing>
          <wp:inline distT="0" distB="0" distL="0" distR="0" wp14:anchorId="7DD685B2" wp14:editId="29D3F4E1">
            <wp:extent cx="5868035" cy="2393541"/>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8035" cy="2393541"/>
                    </a:xfrm>
                    <a:prstGeom prst="rect">
                      <a:avLst/>
                    </a:prstGeom>
                    <a:noFill/>
                    <a:ln>
                      <a:noFill/>
                    </a:ln>
                  </pic:spPr>
                </pic:pic>
              </a:graphicData>
            </a:graphic>
          </wp:inline>
        </w:drawing>
      </w:r>
    </w:p>
    <w:p w:rsidR="005C7EC7" w:rsidRPr="005C7EC7" w:rsidRDefault="005C7EC7" w:rsidP="005C7EC7">
      <w:r w:rsidRPr="005C7EC7">
        <w:t xml:space="preserve">Bovenstaande cijfers gelden voor de hele regio Kennemerland. GGD Kennemerland voert 0-4 jaar echter alleen uit voor de gemeente Haarlemmermeer en gemeente Haarlemmerliede-Spaarnwoude (gedeelte Halfweg). Dat betekent dat </w:t>
      </w:r>
      <w:r w:rsidR="00D339C2">
        <w:t xml:space="preserve">niet alle </w:t>
      </w:r>
      <w:r w:rsidRPr="005C7EC7">
        <w:t xml:space="preserve">kinderen </w:t>
      </w:r>
      <w:r w:rsidR="00D339C2">
        <w:t>tot 4 jaar door GGD worden gezien</w:t>
      </w:r>
      <w:r w:rsidRPr="005C7EC7">
        <w:t xml:space="preserve">. </w:t>
      </w:r>
    </w:p>
    <w:p w:rsidR="005C7EC7" w:rsidRPr="00D632F5" w:rsidRDefault="005C7EC7" w:rsidP="005C7EC7">
      <w:r w:rsidRPr="005C7EC7">
        <w:t xml:space="preserve">De tot nu toe gepresenteerde cijfers zijn gebaseerd op de taakstelling vanuit Ministerie BZK en de aanname dat 33% van de </w:t>
      </w:r>
      <w:r w:rsidR="00A56F66">
        <w:t>vluchtelingen</w:t>
      </w:r>
      <w:r w:rsidRPr="005C7EC7">
        <w:t xml:space="preserve"> kind is. </w:t>
      </w:r>
      <w:r w:rsidR="00D339C2">
        <w:t xml:space="preserve">Over </w:t>
      </w:r>
      <w:r w:rsidRPr="005C7EC7">
        <w:t xml:space="preserve">2016 heeft de GGD deze aanname vergeleken met de registratie in het digitaal dossier (op basis van land van herkomst). Het digitaal dossier laat een werkelijke instroom rond de 580 kinderen zien. </w:t>
      </w:r>
      <w:r w:rsidR="00D632F5">
        <w:t>De definitie die hierin wordt gehanteerd wijkt echter af van de landelijke definitie.</w:t>
      </w:r>
      <w:r w:rsidR="00D632F5">
        <w:br/>
      </w:r>
      <w:r w:rsidRPr="005C7EC7">
        <w:rPr>
          <w:rFonts w:cs="Times New Roman"/>
        </w:rPr>
        <w:t>Voor 2017 is de te verwachte taakstelling voor de 2</w:t>
      </w:r>
      <w:r w:rsidRPr="005C7EC7">
        <w:rPr>
          <w:rFonts w:cs="Times New Roman"/>
          <w:vertAlign w:val="superscript"/>
        </w:rPr>
        <w:t>e</w:t>
      </w:r>
      <w:r w:rsidRPr="005C7EC7">
        <w:rPr>
          <w:rFonts w:cs="Times New Roman"/>
        </w:rPr>
        <w:t xml:space="preserve"> helft van 2017 nog niet bekend. Het is daarom nu nog niet zinvol cijfers naar boven of naar beneden bij te stellen. </w:t>
      </w:r>
    </w:p>
    <w:p w:rsidR="005C7EC7" w:rsidRPr="005C7EC7" w:rsidRDefault="005C7EC7" w:rsidP="009D0C75">
      <w:pPr>
        <w:pStyle w:val="Lijstalinea"/>
        <w:numPr>
          <w:ilvl w:val="0"/>
          <w:numId w:val="21"/>
        </w:numPr>
        <w:autoSpaceDE w:val="0"/>
        <w:autoSpaceDN w:val="0"/>
        <w:adjustRightInd w:val="0"/>
        <w:spacing w:after="0"/>
      </w:pPr>
      <w:r w:rsidRPr="005C7EC7">
        <w:t>Rijksvaccinatieprogramma:</w:t>
      </w:r>
    </w:p>
    <w:p w:rsidR="005C7EC7" w:rsidRDefault="005C7EC7" w:rsidP="005C7EC7">
      <w:pPr>
        <w:autoSpaceDE w:val="0"/>
        <w:autoSpaceDN w:val="0"/>
        <w:adjustRightInd w:val="0"/>
        <w:spacing w:after="0"/>
      </w:pPr>
      <w:r w:rsidRPr="005C7EC7">
        <w:t xml:space="preserve">Uitvoering van het RVP maakt onderdeel uit van het Preventief Geneeskundig Onderzoek (PGO) voor kinderen van </w:t>
      </w:r>
      <w:r w:rsidR="00A56F66">
        <w:t>vluchtelingen</w:t>
      </w:r>
      <w:r w:rsidRPr="005C7EC7">
        <w:t>. De vaccins worden door het RIVM ‘om niet’ ter beschikking gesteld. Dit brengt derhalve geen extra kosten met zich mee.</w:t>
      </w:r>
    </w:p>
    <w:p w:rsidR="00673AA5" w:rsidRDefault="00673AA5" w:rsidP="005C7EC7">
      <w:pPr>
        <w:autoSpaceDE w:val="0"/>
        <w:autoSpaceDN w:val="0"/>
        <w:adjustRightInd w:val="0"/>
        <w:spacing w:after="0"/>
      </w:pPr>
    </w:p>
    <w:p w:rsidR="00673AA5" w:rsidRPr="005C7EC7" w:rsidRDefault="00673AA5" w:rsidP="005C7EC7">
      <w:pPr>
        <w:autoSpaceDE w:val="0"/>
        <w:autoSpaceDN w:val="0"/>
        <w:adjustRightInd w:val="0"/>
        <w:spacing w:after="0"/>
      </w:pPr>
      <w:r>
        <w:t>De totale koste</w:t>
      </w:r>
      <w:r w:rsidR="00445EAF">
        <w:t>n voor de JGZ komen uit op € 156.814</w:t>
      </w:r>
      <w:r>
        <w:t>.</w:t>
      </w:r>
    </w:p>
    <w:p w:rsidR="00445EAF" w:rsidRDefault="00445EAF" w:rsidP="009D0C75">
      <w:pPr>
        <w:spacing w:after="0"/>
        <w:rPr>
          <w:i/>
          <w:color w:val="0070C0"/>
        </w:rPr>
      </w:pPr>
    </w:p>
    <w:p w:rsidR="009D0C75" w:rsidRPr="00067E9D" w:rsidRDefault="00C512D1" w:rsidP="009D0C75">
      <w:pPr>
        <w:spacing w:after="0"/>
        <w:rPr>
          <w:i/>
          <w:color w:val="0070C0"/>
        </w:rPr>
      </w:pPr>
      <w:r w:rsidRPr="00067E9D">
        <w:rPr>
          <w:i/>
          <w:color w:val="0070C0"/>
        </w:rPr>
        <w:t>Infectieziektebestrijding (IZB)</w:t>
      </w:r>
      <w:r w:rsidR="009D0C75">
        <w:rPr>
          <w:i/>
          <w:color w:val="0070C0"/>
        </w:rPr>
        <w:t xml:space="preserve"> en </w:t>
      </w:r>
      <w:r w:rsidR="009D0C75" w:rsidRPr="00067E9D">
        <w:rPr>
          <w:i/>
          <w:color w:val="0070C0"/>
        </w:rPr>
        <w:t>Tuberculosebestrijding (TBC)</w:t>
      </w:r>
    </w:p>
    <w:p w:rsidR="009D0C75" w:rsidRDefault="00402167" w:rsidP="009D0C75">
      <w:pPr>
        <w:spacing w:after="0"/>
      </w:pPr>
      <w:r w:rsidRPr="00402167">
        <w:t xml:space="preserve">De GGD verzorgt de wettelijk verplichte binnenkomstscreening en halfjaarlijkse vervolg </w:t>
      </w:r>
      <w:proofErr w:type="spellStart"/>
      <w:r w:rsidRPr="00402167">
        <w:t>screeningen</w:t>
      </w:r>
      <w:proofErr w:type="spellEnd"/>
      <w:r w:rsidRPr="00402167">
        <w:t xml:space="preserve"> gedurende de eerste 2 jaar na aankomst in Nederland. De GGD begeleid</w:t>
      </w:r>
      <w:r w:rsidR="00DD70F5">
        <w:t>t</w:t>
      </w:r>
      <w:r w:rsidRPr="00402167">
        <w:t xml:space="preserve"> TBC patiënten en voert bron en contact </w:t>
      </w:r>
      <w:r>
        <w:t xml:space="preserve">onderzoek uit bij besmettelijke </w:t>
      </w:r>
      <w:r w:rsidR="00DD449A">
        <w:t>TBC</w:t>
      </w:r>
      <w:r>
        <w:t xml:space="preserve">. </w:t>
      </w:r>
      <w:r w:rsidRPr="00402167">
        <w:t>Daarnaast verstrekt de GGD informatie over andere infectieziekten, verricht zo nodig bron- en contactopsporing en verzorgt preventieve interventies zoals vaccinaties</w:t>
      </w:r>
      <w:r w:rsidR="00B93320">
        <w:t xml:space="preserve">. </w:t>
      </w:r>
      <w:r w:rsidR="009D0C75" w:rsidRPr="009D79C5">
        <w:t xml:space="preserve">De </w:t>
      </w:r>
      <w:r w:rsidR="001D642D">
        <w:t xml:space="preserve">praktijk </w:t>
      </w:r>
      <w:r w:rsidR="009D0C75">
        <w:t xml:space="preserve">maakt duidelijk dat aandacht voor </w:t>
      </w:r>
      <w:r w:rsidR="009D0C75" w:rsidRPr="009D79C5">
        <w:t xml:space="preserve">vervolgscreening </w:t>
      </w:r>
      <w:r w:rsidR="009D0C75">
        <w:t xml:space="preserve">noodzakelijk is </w:t>
      </w:r>
      <w:r w:rsidR="00673AA5">
        <w:t>voor een deel van de vluchtelingen</w:t>
      </w:r>
      <w:r w:rsidR="0029659E">
        <w:t>, met name vluchtelingen uit Eritrea hebben een hogere risico op TBC</w:t>
      </w:r>
      <w:r w:rsidR="009D0C75" w:rsidRPr="009D79C5">
        <w:t>.</w:t>
      </w:r>
      <w:r w:rsidR="009D0C75">
        <w:t xml:space="preserve"> Vanuit het landelijk kader </w:t>
      </w:r>
      <w:r w:rsidR="00512011">
        <w:t xml:space="preserve">en de verwachte aantallen voor onze regio </w:t>
      </w:r>
      <w:r w:rsidR="009D0C75">
        <w:t xml:space="preserve">wordt er vanuit gegaan dat er circa </w:t>
      </w:r>
      <w:r w:rsidR="0029659E">
        <w:t>555</w:t>
      </w:r>
      <w:r w:rsidR="00714939">
        <w:t xml:space="preserve"> </w:t>
      </w:r>
      <w:r w:rsidR="009D0C75">
        <w:t xml:space="preserve">extra contactmomenten </w:t>
      </w:r>
      <w:r w:rsidR="001D642D">
        <w:t xml:space="preserve">nodig </w:t>
      </w:r>
      <w:r w:rsidR="009D0C75">
        <w:t>zijn voor vervolgscreenings op TBC</w:t>
      </w:r>
      <w:r w:rsidR="0029659E">
        <w:t>, namelijk een screening bij 33.33% van de vluchtelingen en een vervolgscreening bij nog eens 50% van deze groep</w:t>
      </w:r>
      <w:r w:rsidR="009D0C75">
        <w:t xml:space="preserve">. Daarnaast </w:t>
      </w:r>
      <w:r w:rsidR="0029659E">
        <w:t xml:space="preserve">is de GGD </w:t>
      </w:r>
      <w:r w:rsidR="001D642D">
        <w:t xml:space="preserve">voorbereid op bron-en contactopsporing </w:t>
      </w:r>
      <w:r w:rsidR="00673AA5">
        <w:t>voor open TBC</w:t>
      </w:r>
      <w:r w:rsidR="009D0C75">
        <w:t xml:space="preserve"> gevallen. </w:t>
      </w:r>
    </w:p>
    <w:p w:rsidR="003126C9" w:rsidRDefault="003126C9" w:rsidP="009D0C75">
      <w:pPr>
        <w:spacing w:after="0"/>
      </w:pPr>
      <w:r>
        <w:t xml:space="preserve">Los van mogelijk extra inzet </w:t>
      </w:r>
      <w:proofErr w:type="spellStart"/>
      <w:r>
        <w:t>tbv</w:t>
      </w:r>
      <w:proofErr w:type="spellEnd"/>
      <w:r>
        <w:t xml:space="preserve"> bron- en contactopsporing (daadwerkelijke uitbraak van TBC) komt dit neer op </w:t>
      </w:r>
      <w:r w:rsidR="0029659E">
        <w:t>550</w:t>
      </w:r>
      <w:r w:rsidR="00714939" w:rsidRPr="0029659E">
        <w:t xml:space="preserve"> </w:t>
      </w:r>
      <w:r w:rsidR="00883B1D" w:rsidRPr="0029659E">
        <w:t>screenings</w:t>
      </w:r>
      <w:r w:rsidRPr="0029659E">
        <w:t xml:space="preserve"> voor het normbedrag van € </w:t>
      </w:r>
      <w:r w:rsidR="00673AA5" w:rsidRPr="0029659E">
        <w:t>37,69 =</w:t>
      </w:r>
      <w:r w:rsidRPr="0029659E">
        <w:t xml:space="preserve"> € </w:t>
      </w:r>
      <w:r w:rsidR="0029659E" w:rsidRPr="0029659E">
        <w:t>20</w:t>
      </w:r>
      <w:r w:rsidRPr="0029659E">
        <w:t>.</w:t>
      </w:r>
      <w:r w:rsidR="0029659E" w:rsidRPr="0029659E">
        <w:t>916</w:t>
      </w:r>
      <w:r w:rsidR="00673AA5">
        <w:t>.</w:t>
      </w:r>
      <w:r w:rsidR="008459A9">
        <w:t xml:space="preserve"> </w:t>
      </w:r>
    </w:p>
    <w:p w:rsidR="003126C9" w:rsidRDefault="003126C9" w:rsidP="009D0C75">
      <w:pPr>
        <w:spacing w:after="0"/>
      </w:pPr>
      <w:r>
        <w:t xml:space="preserve">Voor infectiebestrijding dienen artsen (eerste en </w:t>
      </w:r>
      <w:proofErr w:type="spellStart"/>
      <w:r>
        <w:t>tweedelijn</w:t>
      </w:r>
      <w:proofErr w:type="spellEnd"/>
      <w:r>
        <w:t xml:space="preserve">) extra </w:t>
      </w:r>
      <w:r w:rsidR="00BF0191">
        <w:t>geï</w:t>
      </w:r>
      <w:r>
        <w:t xml:space="preserve">nformeerd te worden over de specifieke risico’s van deze doelgroepen (inclusief informatiemateriaal). </w:t>
      </w:r>
      <w:r w:rsidR="001D642D">
        <w:t>Daarbij gaat het om k</w:t>
      </w:r>
      <w:r>
        <w:t>ennisvergaring, voorlichting en proactief benaderen</w:t>
      </w:r>
      <w:r w:rsidR="001D642D">
        <w:t xml:space="preserve"> van de artsen</w:t>
      </w:r>
      <w:r w:rsidR="00BF0191">
        <w:t>. Dit actief informeren is overigens ook van toepassing op TBC</w:t>
      </w:r>
      <w:r>
        <w:t xml:space="preserve">: </w:t>
      </w:r>
      <w:r w:rsidRPr="00507ED9">
        <w:t>€</w:t>
      </w:r>
      <w:r>
        <w:t xml:space="preserve"> 10.000</w:t>
      </w:r>
      <w:r w:rsidR="00673AA5">
        <w:t>.</w:t>
      </w:r>
    </w:p>
    <w:p w:rsidR="00673AA5" w:rsidRDefault="00673AA5" w:rsidP="009D0C75">
      <w:pPr>
        <w:spacing w:after="0"/>
      </w:pPr>
      <w:r>
        <w:t>Voor tolkkosten IZB wordt uitgegaan van een bedrag van € 5.000.</w:t>
      </w:r>
    </w:p>
    <w:p w:rsidR="009D0C75" w:rsidRPr="00507ED9" w:rsidRDefault="009D0C75" w:rsidP="009D0C75">
      <w:pPr>
        <w:spacing w:after="0"/>
      </w:pPr>
      <w:r w:rsidRPr="00507ED9">
        <w:t>D</w:t>
      </w:r>
      <w:r w:rsidR="003126C9">
        <w:t xml:space="preserve">e geraamde kosten </w:t>
      </w:r>
      <w:r w:rsidR="0034752E">
        <w:t>TBC en tolkkosten</w:t>
      </w:r>
      <w:r w:rsidR="003126C9">
        <w:t xml:space="preserve">bedragen </w:t>
      </w:r>
      <w:r w:rsidR="003126C9" w:rsidRPr="00507ED9">
        <w:t xml:space="preserve">€ </w:t>
      </w:r>
      <w:r w:rsidR="0034752E">
        <w:t>35</w:t>
      </w:r>
      <w:r w:rsidR="00673AA5">
        <w:t>.</w:t>
      </w:r>
      <w:r w:rsidR="0034752E">
        <w:t>916</w:t>
      </w:r>
      <w:r w:rsidRPr="00507ED9">
        <w:t>.</w:t>
      </w:r>
    </w:p>
    <w:p w:rsidR="00402167" w:rsidRDefault="00402167" w:rsidP="00C512D1">
      <w:pPr>
        <w:spacing w:after="0"/>
      </w:pPr>
    </w:p>
    <w:p w:rsidR="00402167" w:rsidRPr="00402167" w:rsidRDefault="00402167" w:rsidP="00402167">
      <w:pPr>
        <w:pBdr>
          <w:top w:val="single" w:sz="4" w:space="1" w:color="auto"/>
          <w:left w:val="single" w:sz="4" w:space="4" w:color="auto"/>
          <w:bottom w:val="single" w:sz="4" w:space="1" w:color="auto"/>
          <w:right w:val="single" w:sz="4" w:space="4" w:color="auto"/>
        </w:pBdr>
        <w:spacing w:after="0" w:line="240" w:lineRule="auto"/>
        <w:rPr>
          <w:b/>
          <w:i/>
        </w:rPr>
      </w:pPr>
      <w:r w:rsidRPr="00402167">
        <w:rPr>
          <w:b/>
          <w:i/>
        </w:rPr>
        <w:t xml:space="preserve">Extra info voor </w:t>
      </w:r>
      <w:r w:rsidR="001D642D">
        <w:rPr>
          <w:b/>
          <w:i/>
        </w:rPr>
        <w:t>T</w:t>
      </w:r>
      <w:r w:rsidRPr="00402167">
        <w:rPr>
          <w:b/>
          <w:i/>
        </w:rPr>
        <w:t>uberculose;</w:t>
      </w:r>
    </w:p>
    <w:p w:rsidR="00402167" w:rsidRPr="00402167" w:rsidRDefault="00402167" w:rsidP="00402167">
      <w:pPr>
        <w:pBdr>
          <w:top w:val="single" w:sz="4" w:space="1" w:color="auto"/>
          <w:left w:val="single" w:sz="4" w:space="4" w:color="auto"/>
          <w:bottom w:val="single" w:sz="4" w:space="1" w:color="auto"/>
          <w:right w:val="single" w:sz="4" w:space="4" w:color="auto"/>
        </w:pBdr>
        <w:spacing w:after="0" w:line="240" w:lineRule="auto"/>
        <w:rPr>
          <w:i/>
        </w:rPr>
      </w:pPr>
      <w:r w:rsidRPr="00402167">
        <w:rPr>
          <w:i/>
        </w:rPr>
        <w:t xml:space="preserve">Landelijk beleid bij screening van </w:t>
      </w:r>
      <w:r w:rsidR="001D642D">
        <w:rPr>
          <w:i/>
        </w:rPr>
        <w:t xml:space="preserve">vluchtelingen </w:t>
      </w:r>
      <w:r w:rsidRPr="00402167">
        <w:rPr>
          <w:i/>
        </w:rPr>
        <w:t>is als volgt:</w:t>
      </w:r>
    </w:p>
    <w:p w:rsidR="00402167" w:rsidRPr="00402167" w:rsidRDefault="00402167" w:rsidP="00402167">
      <w:pPr>
        <w:pBdr>
          <w:top w:val="single" w:sz="4" w:space="1" w:color="auto"/>
          <w:left w:val="single" w:sz="4" w:space="4" w:color="auto"/>
          <w:bottom w:val="single" w:sz="4" w:space="1" w:color="auto"/>
          <w:right w:val="single" w:sz="4" w:space="4" w:color="auto"/>
        </w:pBdr>
        <w:spacing w:after="0" w:line="240" w:lineRule="auto"/>
        <w:rPr>
          <w:i/>
        </w:rPr>
      </w:pPr>
    </w:p>
    <w:p w:rsidR="00402167" w:rsidRPr="00402167" w:rsidRDefault="00402167" w:rsidP="00402167">
      <w:pPr>
        <w:pBdr>
          <w:top w:val="single" w:sz="4" w:space="1" w:color="auto"/>
          <w:left w:val="single" w:sz="4" w:space="4" w:color="auto"/>
          <w:bottom w:val="single" w:sz="4" w:space="1" w:color="auto"/>
          <w:right w:val="single" w:sz="4" w:space="4" w:color="auto"/>
        </w:pBdr>
        <w:spacing w:after="0" w:line="240" w:lineRule="auto"/>
        <w:rPr>
          <w:rFonts w:cs="Times New Roman"/>
          <w:i/>
        </w:rPr>
      </w:pPr>
      <w:r w:rsidRPr="00402167">
        <w:rPr>
          <w:rFonts w:cs="Times New Roman"/>
          <w:i/>
        </w:rPr>
        <w:t xml:space="preserve">Bij wet verplichte screening op </w:t>
      </w:r>
      <w:r w:rsidR="001D642D">
        <w:rPr>
          <w:rFonts w:cs="Times New Roman"/>
          <w:i/>
        </w:rPr>
        <w:t>T</w:t>
      </w:r>
      <w:r w:rsidRPr="00402167">
        <w:rPr>
          <w:rFonts w:cs="Times New Roman"/>
          <w:i/>
        </w:rPr>
        <w:t xml:space="preserve">uberculose bij binnenkomst in Nederland </w:t>
      </w:r>
      <w:r w:rsidR="00B93320" w:rsidRPr="00402167">
        <w:rPr>
          <w:rFonts w:cs="Times New Roman"/>
          <w:i/>
        </w:rPr>
        <w:t>d.m.v.</w:t>
      </w:r>
      <w:r w:rsidRPr="00402167">
        <w:rPr>
          <w:rFonts w:cs="Times New Roman"/>
          <w:i/>
        </w:rPr>
        <w:t xml:space="preserve"> een longfoto. </w:t>
      </w:r>
    </w:p>
    <w:p w:rsidR="00402167" w:rsidRPr="00402167" w:rsidRDefault="00402167" w:rsidP="00402167">
      <w:pPr>
        <w:pBdr>
          <w:top w:val="single" w:sz="4" w:space="1" w:color="auto"/>
          <w:left w:val="single" w:sz="4" w:space="4" w:color="auto"/>
          <w:bottom w:val="single" w:sz="4" w:space="1" w:color="auto"/>
          <w:right w:val="single" w:sz="4" w:space="4" w:color="auto"/>
        </w:pBdr>
        <w:spacing w:after="0" w:line="240" w:lineRule="auto"/>
        <w:rPr>
          <w:rFonts w:cs="Times New Roman"/>
          <w:i/>
        </w:rPr>
      </w:pPr>
      <w:r w:rsidRPr="00402167">
        <w:rPr>
          <w:rFonts w:cs="Times New Roman"/>
          <w:i/>
        </w:rPr>
        <w:t>Halfjaarlijkse vervolgscreening voor asielzoekers</w:t>
      </w:r>
      <w:r w:rsidR="001D642D">
        <w:rPr>
          <w:rFonts w:cs="Times New Roman"/>
          <w:i/>
        </w:rPr>
        <w:t xml:space="preserve"> </w:t>
      </w:r>
      <w:r w:rsidRPr="00402167">
        <w:rPr>
          <w:rFonts w:cs="Times New Roman"/>
          <w:i/>
        </w:rPr>
        <w:t xml:space="preserve">die afkomstig zijn uit landen waar </w:t>
      </w:r>
      <w:r w:rsidR="001D642D">
        <w:rPr>
          <w:rFonts w:cs="Times New Roman"/>
          <w:i/>
        </w:rPr>
        <w:t xml:space="preserve">TBC </w:t>
      </w:r>
      <w:r w:rsidRPr="00402167">
        <w:rPr>
          <w:rFonts w:cs="Times New Roman"/>
          <w:i/>
        </w:rPr>
        <w:t xml:space="preserve">heel veel voorkomt (meer dan 200 tbc patiënten per 100.000 inwoners per jaar). Dit geldt </w:t>
      </w:r>
      <w:r w:rsidR="00B93320" w:rsidRPr="00402167">
        <w:rPr>
          <w:rFonts w:cs="Times New Roman"/>
          <w:i/>
        </w:rPr>
        <w:t>o.a.</w:t>
      </w:r>
      <w:r w:rsidRPr="00402167">
        <w:rPr>
          <w:rFonts w:cs="Times New Roman"/>
          <w:i/>
        </w:rPr>
        <w:t xml:space="preserve"> voor mensen afkomstig uit Eritrea</w:t>
      </w:r>
      <w:r w:rsidR="003126C9">
        <w:rPr>
          <w:rFonts w:cs="Times New Roman"/>
          <w:i/>
        </w:rPr>
        <w:t xml:space="preserve"> en Somalia</w:t>
      </w:r>
      <w:r w:rsidRPr="00402167">
        <w:rPr>
          <w:rFonts w:cs="Times New Roman"/>
          <w:i/>
        </w:rPr>
        <w:t>.</w:t>
      </w:r>
      <w:r w:rsidR="003126C9">
        <w:rPr>
          <w:rFonts w:cs="Times New Roman"/>
          <w:i/>
        </w:rPr>
        <w:t xml:space="preserve"> </w:t>
      </w:r>
      <w:r w:rsidRPr="00402167">
        <w:rPr>
          <w:rFonts w:cs="Times New Roman"/>
          <w:i/>
        </w:rPr>
        <w:t xml:space="preserve">Deze screening is niet bij wet verplicht, </w:t>
      </w:r>
      <w:r w:rsidR="003126C9">
        <w:rPr>
          <w:rFonts w:cs="Times New Roman"/>
          <w:i/>
        </w:rPr>
        <w:t xml:space="preserve">maar ter voorkoming van een </w:t>
      </w:r>
      <w:r w:rsidR="001D642D">
        <w:rPr>
          <w:rFonts w:cs="Times New Roman"/>
          <w:i/>
        </w:rPr>
        <w:t xml:space="preserve">TBC </w:t>
      </w:r>
      <w:r w:rsidR="003126C9">
        <w:rPr>
          <w:rFonts w:cs="Times New Roman"/>
          <w:i/>
        </w:rPr>
        <w:t xml:space="preserve">uitbraak is het wel van belang </w:t>
      </w:r>
      <w:r w:rsidRPr="00402167">
        <w:rPr>
          <w:rFonts w:cs="Times New Roman"/>
          <w:i/>
        </w:rPr>
        <w:t xml:space="preserve">mensen </w:t>
      </w:r>
      <w:r w:rsidR="003126C9">
        <w:rPr>
          <w:rFonts w:cs="Times New Roman"/>
          <w:i/>
        </w:rPr>
        <w:t xml:space="preserve">uit de risicogroepen </w:t>
      </w:r>
      <w:r w:rsidRPr="00402167">
        <w:rPr>
          <w:rFonts w:cs="Times New Roman"/>
          <w:i/>
        </w:rPr>
        <w:t xml:space="preserve">te informeren en te motiveren </w:t>
      </w:r>
      <w:r w:rsidR="003126C9">
        <w:rPr>
          <w:rFonts w:cs="Times New Roman"/>
          <w:i/>
        </w:rPr>
        <w:t>hieraan deel te nemen</w:t>
      </w:r>
      <w:r w:rsidRPr="00402167">
        <w:rPr>
          <w:rFonts w:cs="Times New Roman"/>
          <w:i/>
        </w:rPr>
        <w:t xml:space="preserve">. </w:t>
      </w:r>
    </w:p>
    <w:p w:rsidR="00402167" w:rsidRPr="00B93320" w:rsidRDefault="00402167" w:rsidP="00402167">
      <w:pPr>
        <w:pBdr>
          <w:top w:val="single" w:sz="4" w:space="1" w:color="auto"/>
          <w:left w:val="single" w:sz="4" w:space="4" w:color="auto"/>
          <w:bottom w:val="single" w:sz="4" w:space="1" w:color="auto"/>
          <w:right w:val="single" w:sz="4" w:space="4" w:color="auto"/>
        </w:pBdr>
        <w:spacing w:after="0" w:line="240" w:lineRule="auto"/>
        <w:rPr>
          <w:i/>
        </w:rPr>
      </w:pPr>
    </w:p>
    <w:p w:rsidR="009D0C75" w:rsidRPr="00B93320" w:rsidRDefault="00402167" w:rsidP="00402167">
      <w:pPr>
        <w:pBdr>
          <w:top w:val="single" w:sz="4" w:space="1" w:color="auto"/>
          <w:left w:val="single" w:sz="4" w:space="4" w:color="auto"/>
          <w:bottom w:val="single" w:sz="4" w:space="1" w:color="auto"/>
          <w:right w:val="single" w:sz="4" w:space="4" w:color="auto"/>
        </w:pBdr>
        <w:spacing w:after="0" w:line="240" w:lineRule="auto"/>
        <w:rPr>
          <w:i/>
        </w:rPr>
      </w:pPr>
      <w:r w:rsidRPr="00402167">
        <w:rPr>
          <w:i/>
        </w:rPr>
        <w:t xml:space="preserve">Belangrijk om te vermelden is dat momenteel </w:t>
      </w:r>
      <w:proofErr w:type="spellStart"/>
      <w:r w:rsidRPr="00402167">
        <w:rPr>
          <w:i/>
        </w:rPr>
        <w:t>Eritreeërs</w:t>
      </w:r>
      <w:proofErr w:type="spellEnd"/>
      <w:r w:rsidRPr="00402167">
        <w:rPr>
          <w:i/>
        </w:rPr>
        <w:t xml:space="preserve"> de grootste risicogroep voor </w:t>
      </w:r>
      <w:r w:rsidR="001D642D">
        <w:rPr>
          <w:i/>
        </w:rPr>
        <w:t>T</w:t>
      </w:r>
      <w:r w:rsidRPr="00402167">
        <w:rPr>
          <w:i/>
        </w:rPr>
        <w:t xml:space="preserve">uberculose vormen in Nederland. </w:t>
      </w:r>
      <w:r w:rsidR="003126C9" w:rsidRPr="00402167">
        <w:rPr>
          <w:i/>
        </w:rPr>
        <w:t xml:space="preserve">Uit landelijke cijfers blijkt dat niet alleen veel </w:t>
      </w:r>
      <w:r w:rsidR="001D642D">
        <w:rPr>
          <w:i/>
        </w:rPr>
        <w:t>T</w:t>
      </w:r>
      <w:r w:rsidR="003126C9" w:rsidRPr="00402167">
        <w:rPr>
          <w:i/>
        </w:rPr>
        <w:t xml:space="preserve">uberculose wordt vastgesteld bij </w:t>
      </w:r>
      <w:proofErr w:type="spellStart"/>
      <w:r w:rsidR="003126C9" w:rsidRPr="00402167">
        <w:rPr>
          <w:i/>
        </w:rPr>
        <w:t>Eritreeërs</w:t>
      </w:r>
      <w:proofErr w:type="spellEnd"/>
      <w:r w:rsidR="003126C9" w:rsidRPr="00402167">
        <w:rPr>
          <w:i/>
        </w:rPr>
        <w:t xml:space="preserve"> bij de 1</w:t>
      </w:r>
      <w:r w:rsidR="003126C9" w:rsidRPr="00402167">
        <w:rPr>
          <w:i/>
          <w:vertAlign w:val="superscript"/>
        </w:rPr>
        <w:t>e</w:t>
      </w:r>
      <w:r w:rsidR="003126C9" w:rsidRPr="00402167">
        <w:rPr>
          <w:i/>
        </w:rPr>
        <w:t xml:space="preserve"> screening, maar ook gedurende de eerste 2 jaar van hun verblijf in Nederland, of bij de vervolgscreening of n.a.v. klachten.</w:t>
      </w:r>
      <w:r w:rsidR="003126C9">
        <w:rPr>
          <w:i/>
        </w:rPr>
        <w:t xml:space="preserve"> </w:t>
      </w:r>
      <w:r w:rsidRPr="00402167">
        <w:rPr>
          <w:i/>
        </w:rPr>
        <w:t xml:space="preserve">Tuberculose heeft een levenslange incubatietijd en met name als mensen in een moeilijke periode zitten, met als gevolg een verminderde weerstand, kan de </w:t>
      </w:r>
      <w:r w:rsidR="001D642D">
        <w:rPr>
          <w:i/>
        </w:rPr>
        <w:t>T</w:t>
      </w:r>
      <w:r w:rsidRPr="00402167">
        <w:rPr>
          <w:i/>
        </w:rPr>
        <w:t xml:space="preserve">uberkelbacterie actief worden en dus ziekte veroorzaken. </w:t>
      </w:r>
    </w:p>
    <w:p w:rsidR="00402167" w:rsidRDefault="00402167" w:rsidP="00C512D1">
      <w:pPr>
        <w:spacing w:after="0"/>
      </w:pPr>
    </w:p>
    <w:p w:rsidR="00C512D1" w:rsidRPr="00067E9D" w:rsidRDefault="00C512D1" w:rsidP="00C512D1">
      <w:pPr>
        <w:spacing w:after="0"/>
        <w:rPr>
          <w:i/>
          <w:color w:val="0070C0"/>
        </w:rPr>
      </w:pPr>
      <w:r w:rsidRPr="00067E9D">
        <w:rPr>
          <w:i/>
          <w:color w:val="0070C0"/>
        </w:rPr>
        <w:t>Seksuele Gezondheid (SOA)</w:t>
      </w:r>
    </w:p>
    <w:p w:rsidR="00C512D1" w:rsidRPr="00507ED9" w:rsidRDefault="009D0C75" w:rsidP="00C512D1">
      <w:pPr>
        <w:spacing w:after="0"/>
      </w:pPr>
      <w:r w:rsidRPr="009D0C75">
        <w:t xml:space="preserve">Binnen de zorgverlening rondom </w:t>
      </w:r>
      <w:r>
        <w:t xml:space="preserve">Seksuele Gezond behoren </w:t>
      </w:r>
      <w:r w:rsidR="001D642D">
        <w:t>vluchtelingen</w:t>
      </w:r>
      <w:r>
        <w:t xml:space="preserve"> </w:t>
      </w:r>
      <w:r w:rsidRPr="009D0C75">
        <w:t xml:space="preserve">tot een specifieke risicogroep. </w:t>
      </w:r>
      <w:r w:rsidR="00C512D1" w:rsidRPr="009D0C75">
        <w:t xml:space="preserve">Rond seksuele gezondheid moet een passend aanbod worden ontwikkeld, die doelgroep afhankelijk is. </w:t>
      </w:r>
      <w:r w:rsidR="00B93320" w:rsidRPr="00507ED9">
        <w:t xml:space="preserve">Om dit aanbod te </w:t>
      </w:r>
      <w:r w:rsidR="00C512D1" w:rsidRPr="00507ED9">
        <w:t>ontwikkelen en uit</w:t>
      </w:r>
      <w:r w:rsidR="00B93320" w:rsidRPr="00507ED9">
        <w:t xml:space="preserve"> te </w:t>
      </w:r>
      <w:r w:rsidR="00673AA5">
        <w:t xml:space="preserve">voeren is € </w:t>
      </w:r>
      <w:r w:rsidR="00883B1D">
        <w:t>4</w:t>
      </w:r>
      <w:r w:rsidR="00445EAF">
        <w:t>.</w:t>
      </w:r>
      <w:r w:rsidR="00883B1D">
        <w:t>500</w:t>
      </w:r>
      <w:r w:rsidR="00C512D1" w:rsidRPr="00507ED9">
        <w:t xml:space="preserve"> nodig.</w:t>
      </w:r>
    </w:p>
    <w:p w:rsidR="00BF0191" w:rsidRPr="009D0C75" w:rsidRDefault="00BF0191" w:rsidP="00C512D1">
      <w:pPr>
        <w:spacing w:after="0"/>
      </w:pPr>
    </w:p>
    <w:p w:rsidR="00C512D1" w:rsidRPr="00067E9D" w:rsidRDefault="00C512D1" w:rsidP="00C512D1">
      <w:pPr>
        <w:spacing w:after="0"/>
        <w:rPr>
          <w:i/>
          <w:color w:val="0070C0"/>
        </w:rPr>
      </w:pPr>
      <w:r w:rsidRPr="00067E9D">
        <w:rPr>
          <w:i/>
          <w:color w:val="0070C0"/>
        </w:rPr>
        <w:t>Technische Hygiënezorg (THZ)</w:t>
      </w:r>
    </w:p>
    <w:p w:rsidR="00B93320" w:rsidRDefault="00C512D1" w:rsidP="00C512D1">
      <w:pPr>
        <w:spacing w:after="0"/>
        <w:rPr>
          <w:iCs/>
        </w:rPr>
      </w:pPr>
      <w:r w:rsidRPr="00C519BE">
        <w:rPr>
          <w:iCs/>
        </w:rPr>
        <w:t>De tijdsinvestering voor een inspectie- of adviesbezoek is maatwerk en grotendeels afhankelijk van de situatie ter plaatse. Er kan rekening worden gehouden met een gemiddelde van 1</w:t>
      </w:r>
      <w:r>
        <w:rPr>
          <w:iCs/>
        </w:rPr>
        <w:t>6</w:t>
      </w:r>
      <w:r w:rsidRPr="00C519BE">
        <w:rPr>
          <w:iCs/>
        </w:rPr>
        <w:t xml:space="preserve"> uur voor een inspectie of adviesbezoek, inclusief rapportage, en een gemiddelde van 4 uur voor een voorlichting.</w:t>
      </w:r>
      <w:r w:rsidR="00BF0191">
        <w:rPr>
          <w:iCs/>
        </w:rPr>
        <w:t xml:space="preserve"> </w:t>
      </w:r>
      <w:r w:rsidR="00BF0191" w:rsidRPr="00507ED9">
        <w:rPr>
          <w:iCs/>
        </w:rPr>
        <w:t xml:space="preserve">Per jaar is de verwachting dat 5 bezoeken nodig zijn en er 4 keer een voorlichting wordt gegeven. </w:t>
      </w:r>
      <w:r>
        <w:rPr>
          <w:iCs/>
        </w:rPr>
        <w:t xml:space="preserve"> </w:t>
      </w:r>
    </w:p>
    <w:p w:rsidR="00BF0191" w:rsidRDefault="00BF0191" w:rsidP="00C512D1">
      <w:pPr>
        <w:spacing w:after="0"/>
        <w:rPr>
          <w:iCs/>
        </w:rPr>
      </w:pPr>
      <w:r>
        <w:rPr>
          <w:iCs/>
        </w:rPr>
        <w:t xml:space="preserve">Onderdeel van deze taak is ook het verstrekken van informatie over een gezonde leefomgeving (om </w:t>
      </w:r>
      <w:proofErr w:type="spellStart"/>
      <w:r>
        <w:rPr>
          <w:iCs/>
        </w:rPr>
        <w:t>herinfecties</w:t>
      </w:r>
      <w:proofErr w:type="spellEnd"/>
      <w:r>
        <w:rPr>
          <w:iCs/>
        </w:rPr>
        <w:t xml:space="preserve"> te voorkomen</w:t>
      </w:r>
      <w:r w:rsidR="001D642D">
        <w:rPr>
          <w:iCs/>
        </w:rPr>
        <w:t xml:space="preserve">. Daarbij kan gedacht worden aan </w:t>
      </w:r>
      <w:r>
        <w:rPr>
          <w:iCs/>
        </w:rPr>
        <w:t xml:space="preserve">recidiverende luchtweginfecties, scabiës, hoofdluis, etc.). </w:t>
      </w:r>
    </w:p>
    <w:p w:rsidR="00C512D1" w:rsidRPr="00507ED9" w:rsidRDefault="00BF0191" w:rsidP="00C512D1">
      <w:pPr>
        <w:spacing w:after="0"/>
      </w:pPr>
      <w:r>
        <w:rPr>
          <w:iCs/>
        </w:rPr>
        <w:t xml:space="preserve">Deze taken komen </w:t>
      </w:r>
      <w:r w:rsidR="00C512D1" w:rsidRPr="00507ED9">
        <w:rPr>
          <w:iCs/>
        </w:rPr>
        <w:t xml:space="preserve">in totaal neer op  </w:t>
      </w:r>
      <w:r w:rsidR="00C512D1" w:rsidRPr="00507ED9">
        <w:t>€ 9.500.</w:t>
      </w:r>
    </w:p>
    <w:p w:rsidR="00B93320" w:rsidRDefault="00B93320" w:rsidP="00C512D1">
      <w:pPr>
        <w:spacing w:after="0"/>
        <w:rPr>
          <w:iCs/>
        </w:rPr>
      </w:pPr>
    </w:p>
    <w:p w:rsidR="008459A9" w:rsidRDefault="008459A9" w:rsidP="00C512D1">
      <w:pPr>
        <w:spacing w:after="0"/>
        <w:rPr>
          <w:iCs/>
        </w:rPr>
      </w:pPr>
    </w:p>
    <w:p w:rsidR="00C512D1" w:rsidRPr="00797DD3" w:rsidRDefault="00C512D1" w:rsidP="00C512D1">
      <w:pPr>
        <w:spacing w:after="0"/>
        <w:rPr>
          <w:i/>
          <w:iCs/>
          <w:color w:val="0070C0"/>
        </w:rPr>
      </w:pPr>
      <w:r w:rsidRPr="00797DD3">
        <w:rPr>
          <w:i/>
          <w:color w:val="0070C0"/>
        </w:rPr>
        <w:t xml:space="preserve">Preventiestructuur en inzet: Advies &amp; Onderzoek  (A&amp;O)  </w:t>
      </w:r>
    </w:p>
    <w:p w:rsidR="00797DD3" w:rsidRDefault="00C512D1" w:rsidP="00C512D1">
      <w:pPr>
        <w:spacing w:after="0"/>
      </w:pPr>
      <w:r>
        <w:t xml:space="preserve">Preventie is van groot belang. Dat blijkt ook uit onderzoeken van </w:t>
      </w:r>
      <w:proofErr w:type="spellStart"/>
      <w:r>
        <w:t>Pharos</w:t>
      </w:r>
      <w:proofErr w:type="spellEnd"/>
      <w:r>
        <w:t xml:space="preserve"> en anderen. Om dit efficiënt en effectief neer te zetten en in te richten is een bovenlokale aanpak aan te bevelen. </w:t>
      </w:r>
      <w:r w:rsidR="00BF0191">
        <w:t>E</w:t>
      </w:r>
      <w:r>
        <w:t xml:space="preserve">xtra inzet nodig om de daarvoor benodigde netwerken </w:t>
      </w:r>
      <w:r w:rsidR="00BF0191">
        <w:t>te versterken en waar nodig te smeden</w:t>
      </w:r>
      <w:r>
        <w:t xml:space="preserve">. </w:t>
      </w:r>
      <w:r w:rsidR="0053382E">
        <w:t xml:space="preserve">Vanuit het perspectief van de vluchtelingen blijkt dat de bestaande netwerken nog onvoldoende functioneren. Datzelfde geldt ook voor de maatschappelijke begeleiding, die ondanks de afspraken ook niet altijd in staat zijn op basis van de achtergronden van de doelgroep de juiste zorg te organiseren. Dat geldt ook voor de kennis van het juiste aanbod (zoals waar de juiste psychische hulp te vinden is). Ook zijn ze niet altijd in staat </w:t>
      </w:r>
      <w:r w:rsidR="001D642D">
        <w:t xml:space="preserve">om op gesignaleerde </w:t>
      </w:r>
      <w:r w:rsidR="0053382E">
        <w:t>hiaten passende vervolgactie</w:t>
      </w:r>
      <w:r w:rsidR="00E70183">
        <w:t>s</w:t>
      </w:r>
      <w:r w:rsidR="0053382E">
        <w:t xml:space="preserve"> te nemen.</w:t>
      </w:r>
      <w:r w:rsidR="0053382E">
        <w:br/>
      </w:r>
    </w:p>
    <w:p w:rsidR="00C26503" w:rsidRDefault="00C512D1" w:rsidP="00C512D1">
      <w:pPr>
        <w:spacing w:after="0"/>
      </w:pPr>
      <w:r>
        <w:t xml:space="preserve">De inzet die daarvoor nodig is komt niet alleen de dienstverlening aan </w:t>
      </w:r>
      <w:r w:rsidR="00714939">
        <w:t xml:space="preserve">vluchtelingen </w:t>
      </w:r>
      <w:r>
        <w:t>ten goed</w:t>
      </w:r>
      <w:r w:rsidR="00BF0191">
        <w:t>e</w:t>
      </w:r>
      <w:r>
        <w:t xml:space="preserve">, maar ook van andere publieke gezondheidsthema’s. Doel daarbij is om </w:t>
      </w:r>
      <w:r w:rsidR="00E70183">
        <w:t xml:space="preserve">deze </w:t>
      </w:r>
      <w:r>
        <w:t xml:space="preserve">meer en beter </w:t>
      </w:r>
      <w:r w:rsidRPr="00050249">
        <w:t xml:space="preserve">in contact </w:t>
      </w:r>
      <w:r w:rsidR="00E70183">
        <w:t xml:space="preserve">te brengen </w:t>
      </w:r>
      <w:r w:rsidRPr="00050249">
        <w:t>met vluchtelingen</w:t>
      </w:r>
      <w:r>
        <w:t xml:space="preserve"> en daarmee preventie </w:t>
      </w:r>
      <w:r w:rsidR="00E70183">
        <w:t xml:space="preserve">en zorg </w:t>
      </w:r>
      <w:r>
        <w:t xml:space="preserve">effectief te maken. Inzet is </w:t>
      </w:r>
      <w:r w:rsidRPr="00050249">
        <w:t xml:space="preserve">een beeld te krijgen van de vragen en behoeften, het bestaande </w:t>
      </w:r>
      <w:r>
        <w:t>(preventie)</w:t>
      </w:r>
      <w:r w:rsidRPr="00050249">
        <w:t xml:space="preserve">aanbod, het signaleren van </w:t>
      </w:r>
      <w:r>
        <w:t xml:space="preserve">tekortkomingen </w:t>
      </w:r>
      <w:r w:rsidRPr="00050249">
        <w:t xml:space="preserve">en het leggen van </w:t>
      </w:r>
      <w:r w:rsidR="00E70183">
        <w:t xml:space="preserve">de juiste </w:t>
      </w:r>
      <w:r w:rsidRPr="00050249">
        <w:t>verbindingen</w:t>
      </w:r>
      <w:r w:rsidR="0053382E">
        <w:t>. Daarmee worden de bestaande netwerk</w:t>
      </w:r>
      <w:r w:rsidR="00E70183">
        <w:t xml:space="preserve">en </w:t>
      </w:r>
      <w:r w:rsidR="002E2294">
        <w:t xml:space="preserve">(in de regio en in de wijken) </w:t>
      </w:r>
      <w:r w:rsidR="00E70183">
        <w:t>blijvend</w:t>
      </w:r>
      <w:r w:rsidR="0053382E">
        <w:t xml:space="preserve"> in staat gesteld te voorzien in dat wat deze doelgroepen nodig hebben</w:t>
      </w:r>
      <w:r w:rsidRPr="00050249">
        <w:t>.</w:t>
      </w:r>
      <w:r w:rsidR="002E2294">
        <w:t xml:space="preserve"> </w:t>
      </w:r>
      <w:r w:rsidRPr="00050249">
        <w:t xml:space="preserve"> </w:t>
      </w:r>
    </w:p>
    <w:p w:rsidR="00C512D1" w:rsidRPr="00507ED9" w:rsidRDefault="00C512D1" w:rsidP="00C512D1">
      <w:pPr>
        <w:spacing w:after="0"/>
      </w:pPr>
      <w:r w:rsidRPr="00507ED9">
        <w:t xml:space="preserve">Voor de gehele regio komt deze inzet neer op </w:t>
      </w:r>
      <w:r w:rsidR="002E2294">
        <w:t>0,</w:t>
      </w:r>
      <w:r w:rsidR="00714939">
        <w:t>41</w:t>
      </w:r>
      <w:r w:rsidR="00FB3930">
        <w:t xml:space="preserve"> fte voor de hele regio: </w:t>
      </w:r>
      <w:r w:rsidR="002E2294">
        <w:t>€ 4</w:t>
      </w:r>
      <w:r w:rsidRPr="00507ED9">
        <w:t>0.000.</w:t>
      </w:r>
    </w:p>
    <w:p w:rsidR="00797DD3" w:rsidRDefault="00797DD3" w:rsidP="00C512D1">
      <w:pPr>
        <w:spacing w:after="0"/>
      </w:pPr>
    </w:p>
    <w:p w:rsidR="00C26503" w:rsidRDefault="00C512D1" w:rsidP="00C512D1">
      <w:pPr>
        <w:spacing w:after="0"/>
      </w:pPr>
      <w:r>
        <w:t xml:space="preserve">Daar komt bij dat gezondheidsvoorlichting aan </w:t>
      </w:r>
      <w:r w:rsidR="002E2294">
        <w:t xml:space="preserve">vluchtelingen </w:t>
      </w:r>
      <w:r>
        <w:t xml:space="preserve">van groot belang is. Wanneer </w:t>
      </w:r>
      <w:r w:rsidR="002E2294">
        <w:t>vluchtelingen</w:t>
      </w:r>
      <w:r>
        <w:t xml:space="preserve"> de weg in het Nederlandse zorgstelsel kennen en tijdig hulp kunnen inschakelen, worden grotere problemen voorkomen. Deze kennis over het zorgstelsel ontbreekt nu, daar is gezondheidsvoorlichting voor nodig. Daarnaast is kennis over hygiëne, leefstijl en andere zaken die samenhangen met gezond gedrag bij veel </w:t>
      </w:r>
      <w:r w:rsidR="00714939">
        <w:t xml:space="preserve">vluchtelingen </w:t>
      </w:r>
      <w:r>
        <w:t xml:space="preserve">gering. De behoefte op dit gebied is verschillend voor verschillende groepen. Daarbij worden </w:t>
      </w:r>
      <w:r w:rsidRPr="00050249">
        <w:t xml:space="preserve">deskundige organisaties </w:t>
      </w:r>
      <w:r>
        <w:t>ingezet</w:t>
      </w:r>
      <w:r w:rsidRPr="00050249">
        <w:t xml:space="preserve">. Wanneer blijkt dat er geen partij is die aan de </w:t>
      </w:r>
      <w:r>
        <w:t xml:space="preserve">gesignaleerde </w:t>
      </w:r>
      <w:r w:rsidRPr="00050249">
        <w:t xml:space="preserve">vraag </w:t>
      </w:r>
      <w:r>
        <w:t xml:space="preserve">of de behoefte aan gerichte gezondheidsvoorlichting </w:t>
      </w:r>
      <w:r w:rsidRPr="00050249">
        <w:t xml:space="preserve">tegemoet kan komen, </w:t>
      </w:r>
      <w:r>
        <w:t xml:space="preserve">neemt de GGD zelf de </w:t>
      </w:r>
      <w:r w:rsidR="002E2294">
        <w:t xml:space="preserve">ontwikkeling en </w:t>
      </w:r>
      <w:r>
        <w:t xml:space="preserve">uitvoer </w:t>
      </w:r>
      <w:r w:rsidR="002E2294">
        <w:t xml:space="preserve">van deze voorziening </w:t>
      </w:r>
      <w:r>
        <w:t>op zich.</w:t>
      </w:r>
      <w:r w:rsidRPr="00050249">
        <w:t xml:space="preserve"> </w:t>
      </w:r>
    </w:p>
    <w:p w:rsidR="00C512D1" w:rsidRDefault="00C512D1" w:rsidP="00C512D1">
      <w:pPr>
        <w:spacing w:after="0"/>
      </w:pPr>
      <w:r w:rsidRPr="00507ED9">
        <w:t>Om snel te schakelen en de benodigde voorlichtingen per direct uit te voeren</w:t>
      </w:r>
      <w:r w:rsidR="008362B6" w:rsidRPr="00507ED9">
        <w:t xml:space="preserve">, </w:t>
      </w:r>
      <w:r w:rsidRPr="00507ED9">
        <w:t xml:space="preserve">is een bedrag van € </w:t>
      </w:r>
      <w:r w:rsidR="002E2294">
        <w:t>40</w:t>
      </w:r>
      <w:r w:rsidRPr="00507ED9">
        <w:t>.000 nodig.</w:t>
      </w:r>
    </w:p>
    <w:p w:rsidR="002E2294" w:rsidRDefault="002E2294" w:rsidP="00C512D1">
      <w:pPr>
        <w:spacing w:after="0"/>
      </w:pPr>
    </w:p>
    <w:p w:rsidR="00255B36" w:rsidRDefault="00F676D8" w:rsidP="00673AA5">
      <w:pPr>
        <w:spacing w:after="0"/>
      </w:pPr>
      <w:r w:rsidRPr="00255B36">
        <w:t xml:space="preserve">Dit sluit aan bij hetgeen de regiocoördinator in onze regio signaleer en adviseert. In de volgende paragraaf staat meer over deze regiocoördinator vermeld. In relatie tot preventie adviseert de regiocoördinator over netwerk, taken en verantwoordelijkheden van alle relevante partners in relatie tot vluchtelingen. De hierboven beschreven noodzakelijke taken die worden uitgevoerd door Adviseurs Publieke Gezondheid </w:t>
      </w:r>
      <w:r w:rsidR="00255B36" w:rsidRPr="00255B36">
        <w:t xml:space="preserve">van de GGD </w:t>
      </w:r>
      <w:r w:rsidRPr="00255B36">
        <w:t>hebben hierop een aanvullende functie. Zij zijn ‘het loopvermogen’ en hebben uitvoerende rol op basis van de gesignaleerde problematiek en aandachtspunten.</w:t>
      </w:r>
      <w:r>
        <w:br/>
      </w:r>
      <w:r w:rsidR="002E2294">
        <w:t xml:space="preserve">Vanuit de gemeente Haarlem is aan GGD Kennemerland </w:t>
      </w:r>
      <w:r>
        <w:t xml:space="preserve">geheel in lijn hiermee </w:t>
      </w:r>
      <w:r w:rsidR="002E2294">
        <w:t>gevraagd om voor beide bovenstaande onderdelen een actieplan te ontwikkelen en uit te voeren. Om dit effectief en efficiënt te kunnen doen is echter een regionale aanpak nodig.</w:t>
      </w:r>
    </w:p>
    <w:p w:rsidR="00255B36" w:rsidRDefault="00255B36" w:rsidP="00673AA5">
      <w:pPr>
        <w:spacing w:after="0"/>
      </w:pPr>
    </w:p>
    <w:p w:rsidR="00AF3A0A" w:rsidRDefault="008459A9" w:rsidP="00673AA5">
      <w:pPr>
        <w:spacing w:after="0"/>
        <w:rPr>
          <w:rStyle w:val="Intensievebenadrukking"/>
          <w:b w:val="0"/>
        </w:rPr>
      </w:pPr>
      <w:r>
        <w:t>De investering hierin van Haarlem wordt met bovengenoemde bedragen verrekend.</w:t>
      </w:r>
    </w:p>
    <w:p w:rsidR="00AF3A0A" w:rsidRDefault="00AF3A0A" w:rsidP="007A34CB">
      <w:pPr>
        <w:pStyle w:val="Inhoudtabel"/>
        <w:rPr>
          <w:rStyle w:val="Intensievebenadrukking"/>
          <w:rFonts w:asciiTheme="minorHAnsi" w:hAnsiTheme="minorHAnsi"/>
          <w:b w:val="0"/>
          <w:sz w:val="22"/>
          <w:szCs w:val="22"/>
        </w:rPr>
      </w:pPr>
    </w:p>
    <w:p w:rsidR="007A34CB" w:rsidRPr="007A34CB" w:rsidRDefault="00C26503" w:rsidP="007A34CB">
      <w:pPr>
        <w:pStyle w:val="Inhoudtabel"/>
        <w:rPr>
          <w:rStyle w:val="Intensievebenadrukking"/>
          <w:rFonts w:asciiTheme="minorHAnsi" w:hAnsiTheme="minorHAnsi"/>
          <w:b w:val="0"/>
          <w:sz w:val="22"/>
          <w:szCs w:val="22"/>
        </w:rPr>
      </w:pPr>
      <w:r w:rsidRPr="007A34CB">
        <w:rPr>
          <w:rStyle w:val="Intensievebenadrukking"/>
          <w:rFonts w:asciiTheme="minorHAnsi" w:hAnsiTheme="minorHAnsi"/>
          <w:b w:val="0"/>
          <w:sz w:val="22"/>
          <w:szCs w:val="22"/>
        </w:rPr>
        <w:t xml:space="preserve">Regiocoördinator </w:t>
      </w:r>
    </w:p>
    <w:p w:rsidR="00C26503" w:rsidRPr="00DD449A" w:rsidRDefault="00C26503" w:rsidP="00DD449A">
      <w:pPr>
        <w:rPr>
          <w:i/>
          <w:color w:val="0070C0"/>
        </w:rPr>
      </w:pPr>
      <w:r>
        <w:rPr>
          <w:rFonts w:eastAsia="Times New Roman" w:cs="Times New Roman"/>
          <w:lang w:eastAsia="nl-NL"/>
        </w:rPr>
        <w:t xml:space="preserve">Op 1 november 2016 </w:t>
      </w:r>
      <w:r w:rsidRPr="00C26503">
        <w:rPr>
          <w:rFonts w:eastAsia="Times New Roman" w:cs="Times New Roman"/>
          <w:lang w:eastAsia="nl-NL"/>
        </w:rPr>
        <w:t>is h</w:t>
      </w:r>
      <w:r>
        <w:rPr>
          <w:rFonts w:eastAsia="Times New Roman" w:cs="Times New Roman"/>
          <w:lang w:eastAsia="nl-NL"/>
        </w:rPr>
        <w:t xml:space="preserve">et programma Lokale preventieve </w:t>
      </w:r>
      <w:r w:rsidRPr="00C26503">
        <w:rPr>
          <w:rFonts w:eastAsia="Times New Roman" w:cs="Times New Roman"/>
          <w:lang w:eastAsia="nl-NL"/>
        </w:rPr>
        <w:t>aanpak gezondheidsbevordering statushouders van start gegaan, kortweg Gezo</w:t>
      </w:r>
      <w:r w:rsidR="002E2294">
        <w:rPr>
          <w:rFonts w:eastAsia="Times New Roman" w:cs="Times New Roman"/>
          <w:lang w:eastAsia="nl-NL"/>
        </w:rPr>
        <w:t>ndheidsprogramma Statushouders</w:t>
      </w:r>
      <w:r w:rsidRPr="00C26503">
        <w:rPr>
          <w:rFonts w:eastAsia="Times New Roman" w:cs="Times New Roman"/>
          <w:lang w:eastAsia="nl-NL"/>
        </w:rPr>
        <w:t>. Dit programma ondersteunt gemeenten in hun regierol rondom de gezondheid en vitaliteit asielzoekers met een verblijfsstatus.</w:t>
      </w:r>
      <w:r w:rsidR="00DD449A">
        <w:rPr>
          <w:i/>
          <w:color w:val="0070C0"/>
        </w:rPr>
        <w:br/>
      </w:r>
      <w:r w:rsidRPr="00C26503">
        <w:rPr>
          <w:rFonts w:eastAsia="Times New Roman" w:cs="Times New Roman"/>
          <w:lang w:eastAsia="nl-NL"/>
        </w:rPr>
        <w:t>Dit ondersteuningsprogramma voor statushouders komt voort uit afspraken over gezondheid, zorg en preventie in het Uitwerkingsakkoord Verhoogde Asielinstroom van april 2016 tussen het Ministerie van VWS en de VNG.</w:t>
      </w:r>
      <w:r w:rsidR="00DD449A">
        <w:rPr>
          <w:rFonts w:eastAsia="Times New Roman" w:cs="Times New Roman"/>
          <w:lang w:eastAsia="nl-NL"/>
        </w:rPr>
        <w:br/>
      </w:r>
      <w:r w:rsidRPr="00C26503">
        <w:rPr>
          <w:rFonts w:eastAsia="Times New Roman" w:cs="Times New Roman"/>
          <w:lang w:eastAsia="nl-NL"/>
        </w:rPr>
        <w:t xml:space="preserve">Het programma is gekoppeld aan het </w:t>
      </w:r>
      <w:proofErr w:type="spellStart"/>
      <w:r w:rsidRPr="00C26503">
        <w:rPr>
          <w:rFonts w:eastAsia="Times New Roman" w:cs="Times New Roman"/>
          <w:lang w:eastAsia="nl-NL"/>
        </w:rPr>
        <w:t>OndersteuningsTeam</w:t>
      </w:r>
      <w:proofErr w:type="spellEnd"/>
      <w:r w:rsidRPr="00C26503">
        <w:rPr>
          <w:rFonts w:eastAsia="Times New Roman" w:cs="Times New Roman"/>
          <w:lang w:eastAsia="nl-NL"/>
        </w:rPr>
        <w:t xml:space="preserve"> Asielzoekers en Vergunninghouders (OTAV) en wordt uitgevoerd in een samenwerking tussen OTAV, GGD GHOR Nederland en </w:t>
      </w:r>
      <w:proofErr w:type="spellStart"/>
      <w:r w:rsidRPr="00C26503">
        <w:rPr>
          <w:rFonts w:eastAsia="Times New Roman" w:cs="Times New Roman"/>
          <w:lang w:eastAsia="nl-NL"/>
        </w:rPr>
        <w:t>Pharos</w:t>
      </w:r>
      <w:proofErr w:type="spellEnd"/>
      <w:r w:rsidRPr="00C26503">
        <w:rPr>
          <w:rFonts w:eastAsia="Times New Roman" w:cs="Times New Roman"/>
          <w:lang w:eastAsia="nl-NL"/>
        </w:rPr>
        <w:t>.</w:t>
      </w:r>
    </w:p>
    <w:p w:rsidR="00F45A44" w:rsidRPr="00C26503" w:rsidRDefault="00F45A44" w:rsidP="00F45A44">
      <w:pPr>
        <w:spacing w:after="0" w:line="240" w:lineRule="auto"/>
        <w:rPr>
          <w:rFonts w:eastAsia="Times New Roman" w:cs="Times New Roman"/>
          <w:lang w:eastAsia="nl-NL"/>
        </w:rPr>
      </w:pPr>
      <w:r>
        <w:rPr>
          <w:rFonts w:eastAsia="Times New Roman" w:cs="Times New Roman"/>
          <w:lang w:eastAsia="nl-NL"/>
        </w:rPr>
        <w:t>H</w:t>
      </w:r>
      <w:r w:rsidRPr="00C26503">
        <w:rPr>
          <w:rFonts w:eastAsia="Times New Roman" w:cs="Times New Roman"/>
          <w:lang w:eastAsia="nl-NL"/>
        </w:rPr>
        <w:t xml:space="preserve">et OTAV ondersteunt de lokale gezondheidsbevordering middels de ‘Impuls en </w:t>
      </w:r>
      <w:proofErr w:type="spellStart"/>
      <w:r w:rsidRPr="00C26503">
        <w:rPr>
          <w:rFonts w:eastAsia="Times New Roman" w:cs="Times New Roman"/>
          <w:lang w:eastAsia="nl-NL"/>
        </w:rPr>
        <w:t>toolkit</w:t>
      </w:r>
      <w:proofErr w:type="spellEnd"/>
      <w:r w:rsidRPr="00C26503">
        <w:rPr>
          <w:rFonts w:eastAsia="Times New Roman" w:cs="Times New Roman"/>
          <w:lang w:eastAsia="nl-NL"/>
        </w:rPr>
        <w:t xml:space="preserve"> lokale preventie’. De landelijk bijdragen zijn </w:t>
      </w:r>
      <w:r w:rsidR="00F263DE">
        <w:rPr>
          <w:rFonts w:eastAsia="Times New Roman" w:cs="Times New Roman"/>
          <w:lang w:eastAsia="nl-NL"/>
        </w:rPr>
        <w:t xml:space="preserve">€ </w:t>
      </w:r>
      <w:r w:rsidRPr="00C26503">
        <w:rPr>
          <w:rFonts w:eastAsia="Times New Roman" w:cs="Times New Roman"/>
          <w:lang w:eastAsia="nl-NL"/>
        </w:rPr>
        <w:t xml:space="preserve">3 miljoen in 2016 en </w:t>
      </w:r>
      <w:r w:rsidR="00F263DE">
        <w:rPr>
          <w:rFonts w:eastAsia="Times New Roman" w:cs="Times New Roman"/>
          <w:lang w:eastAsia="nl-NL"/>
        </w:rPr>
        <w:t xml:space="preserve">€ </w:t>
      </w:r>
      <w:r w:rsidRPr="00C26503">
        <w:rPr>
          <w:rFonts w:eastAsia="Times New Roman" w:cs="Times New Roman"/>
          <w:lang w:eastAsia="nl-NL"/>
        </w:rPr>
        <w:t>4 miljoen in 2017. Hiervoor wordt:</w:t>
      </w:r>
    </w:p>
    <w:p w:rsidR="00F45A44" w:rsidRPr="00C26503" w:rsidRDefault="00F45A44" w:rsidP="00F45A44">
      <w:pPr>
        <w:numPr>
          <w:ilvl w:val="0"/>
          <w:numId w:val="22"/>
        </w:numPr>
        <w:spacing w:after="0" w:line="240" w:lineRule="auto"/>
        <w:rPr>
          <w:rFonts w:eastAsia="Times New Roman" w:cs="Times New Roman"/>
          <w:lang w:eastAsia="nl-NL"/>
        </w:rPr>
      </w:pPr>
      <w:r w:rsidRPr="00C26503">
        <w:rPr>
          <w:rFonts w:eastAsia="Times New Roman" w:cs="Times New Roman"/>
          <w:lang w:eastAsia="nl-NL"/>
        </w:rPr>
        <w:t xml:space="preserve">Een regiocoördinator Publieke Gezondheid statushouders aangesteld, ondersteund en gefinancierd door het OTAV; te weten </w:t>
      </w:r>
      <w:r>
        <w:rPr>
          <w:rFonts w:eastAsia="Times New Roman" w:cs="Times New Roman"/>
          <w:lang w:eastAsia="nl-NL"/>
        </w:rPr>
        <w:t>Henneke Berkhout</w:t>
      </w:r>
      <w:r w:rsidRPr="00C26503">
        <w:rPr>
          <w:rFonts w:eastAsia="Times New Roman" w:cs="Times New Roman"/>
          <w:lang w:eastAsia="nl-NL"/>
        </w:rPr>
        <w:t>, werkzaam bij de GGD.</w:t>
      </w:r>
    </w:p>
    <w:p w:rsidR="00F45A44" w:rsidRPr="00C26503" w:rsidRDefault="00F45A44" w:rsidP="00F45A44">
      <w:pPr>
        <w:numPr>
          <w:ilvl w:val="0"/>
          <w:numId w:val="22"/>
        </w:numPr>
        <w:spacing w:after="0" w:line="240" w:lineRule="auto"/>
        <w:rPr>
          <w:rFonts w:eastAsia="Times New Roman" w:cs="Times New Roman"/>
          <w:lang w:eastAsia="nl-NL"/>
        </w:rPr>
      </w:pPr>
      <w:r w:rsidRPr="00C26503">
        <w:rPr>
          <w:rFonts w:eastAsia="Times New Roman" w:cs="Times New Roman"/>
          <w:lang w:eastAsia="nl-NL"/>
        </w:rPr>
        <w:t xml:space="preserve">Een landelijke </w:t>
      </w:r>
      <w:proofErr w:type="spellStart"/>
      <w:r w:rsidRPr="00C26503">
        <w:rPr>
          <w:rFonts w:eastAsia="Times New Roman" w:cs="Times New Roman"/>
          <w:lang w:eastAsia="nl-NL"/>
        </w:rPr>
        <w:t>toolkit</w:t>
      </w:r>
      <w:proofErr w:type="spellEnd"/>
      <w:r w:rsidRPr="00C26503">
        <w:rPr>
          <w:rFonts w:eastAsia="Times New Roman" w:cs="Times New Roman"/>
          <w:lang w:eastAsia="nl-NL"/>
        </w:rPr>
        <w:t xml:space="preserve"> gezondheidsbevordering statushouders ontwikkeld.</w:t>
      </w:r>
    </w:p>
    <w:p w:rsidR="00F45A44" w:rsidRPr="00C26503" w:rsidRDefault="00F45A44" w:rsidP="00F45A44">
      <w:pPr>
        <w:numPr>
          <w:ilvl w:val="0"/>
          <w:numId w:val="22"/>
        </w:numPr>
        <w:spacing w:after="0" w:line="240" w:lineRule="auto"/>
        <w:rPr>
          <w:rFonts w:eastAsia="Times New Roman" w:cs="Times New Roman"/>
          <w:lang w:eastAsia="nl-NL"/>
        </w:rPr>
      </w:pPr>
      <w:r w:rsidRPr="00C26503">
        <w:rPr>
          <w:rFonts w:eastAsia="Times New Roman" w:cs="Times New Roman"/>
          <w:lang w:eastAsia="nl-NL"/>
        </w:rPr>
        <w:t>De GGD in staat gesteld netwerkbijeenkomsten te organiseren voor zorg en welzijn- professionals werkzaam met statushouders.</w:t>
      </w:r>
    </w:p>
    <w:p w:rsidR="00F45A44" w:rsidRDefault="00F45A44" w:rsidP="00F45A44">
      <w:pPr>
        <w:spacing w:after="0" w:line="240" w:lineRule="auto"/>
        <w:rPr>
          <w:rFonts w:eastAsia="Times New Roman" w:cs="Times New Roman"/>
          <w:lang w:eastAsia="nl-NL"/>
        </w:rPr>
      </w:pPr>
    </w:p>
    <w:p w:rsidR="00C26503" w:rsidRDefault="00F45A44" w:rsidP="00DD449A">
      <w:pPr>
        <w:spacing w:after="0" w:line="240" w:lineRule="auto"/>
        <w:rPr>
          <w:rFonts w:eastAsia="Times New Roman" w:cs="Times New Roman"/>
          <w:lang w:eastAsia="nl-NL"/>
        </w:rPr>
      </w:pPr>
      <w:r w:rsidRPr="00C26503">
        <w:rPr>
          <w:rFonts w:eastAsia="Times New Roman" w:cs="Times New Roman"/>
          <w:lang w:eastAsia="nl-NL"/>
        </w:rPr>
        <w:t>Omdat deze financiering via het OTAV verloopt, wordt gevraagd kennis te nemen van deze ontwikkelingen.</w:t>
      </w:r>
      <w:r w:rsidR="00DD449A">
        <w:rPr>
          <w:rFonts w:eastAsia="Times New Roman" w:cs="Times New Roman"/>
          <w:lang w:eastAsia="nl-NL"/>
        </w:rPr>
        <w:br/>
      </w:r>
      <w:r w:rsidR="00C26503" w:rsidRPr="00C26503">
        <w:rPr>
          <w:rFonts w:eastAsia="Times New Roman" w:cs="Times New Roman"/>
          <w:lang w:eastAsia="nl-NL"/>
        </w:rPr>
        <w:t xml:space="preserve">Het Gezondheidsprogramma Statushouders biedt gemeenten tot mei 2018 praktische ondersteuning bij het opstellen van een </w:t>
      </w:r>
      <w:r w:rsidR="00F263DE">
        <w:rPr>
          <w:rFonts w:eastAsia="Times New Roman" w:cs="Times New Roman"/>
          <w:lang w:eastAsia="nl-NL"/>
        </w:rPr>
        <w:t xml:space="preserve">integrale </w:t>
      </w:r>
      <w:r w:rsidR="00C26503" w:rsidRPr="00C26503">
        <w:rPr>
          <w:rFonts w:eastAsia="Times New Roman" w:cs="Times New Roman"/>
          <w:lang w:eastAsia="nl-NL"/>
        </w:rPr>
        <w:t xml:space="preserve">aanpak </w:t>
      </w:r>
      <w:r w:rsidR="00F263DE">
        <w:rPr>
          <w:rFonts w:eastAsia="Times New Roman" w:cs="Times New Roman"/>
          <w:lang w:eastAsia="nl-NL"/>
        </w:rPr>
        <w:t xml:space="preserve">gezondheid vluchtelingen </w:t>
      </w:r>
      <w:r w:rsidR="00C26503" w:rsidRPr="00C26503">
        <w:rPr>
          <w:rFonts w:eastAsia="Times New Roman" w:cs="Times New Roman"/>
          <w:lang w:eastAsia="nl-NL"/>
        </w:rPr>
        <w:t>via 25 regiocoördinatoren voor elk van de GGD-regio’s.</w:t>
      </w:r>
    </w:p>
    <w:p w:rsidR="00DD449A" w:rsidRDefault="00DD449A" w:rsidP="00DD449A">
      <w:pPr>
        <w:spacing w:after="0" w:line="240" w:lineRule="auto"/>
        <w:rPr>
          <w:rFonts w:eastAsia="Times New Roman" w:cs="Times New Roman"/>
          <w:lang w:eastAsia="nl-NL"/>
        </w:rPr>
      </w:pPr>
    </w:p>
    <w:p w:rsidR="00067E9D" w:rsidRPr="00067E9D" w:rsidRDefault="00067E9D" w:rsidP="00067E9D">
      <w:pPr>
        <w:pStyle w:val="Lijstalinea"/>
        <w:numPr>
          <w:ilvl w:val="0"/>
          <w:numId w:val="9"/>
        </w:numPr>
        <w:spacing w:after="0"/>
        <w:rPr>
          <w:rFonts w:cs="Arial"/>
          <w:color w:val="0070C0"/>
          <w:sz w:val="24"/>
          <w:szCs w:val="24"/>
        </w:rPr>
      </w:pPr>
      <w:r>
        <w:rPr>
          <w:color w:val="0070C0"/>
          <w:sz w:val="24"/>
          <w:szCs w:val="24"/>
        </w:rPr>
        <w:t>Begroting 2017</w:t>
      </w:r>
      <w:r w:rsidRPr="00067E9D">
        <w:rPr>
          <w:color w:val="0070C0"/>
          <w:sz w:val="24"/>
          <w:szCs w:val="24"/>
        </w:rPr>
        <w:t xml:space="preserve"> </w:t>
      </w:r>
    </w:p>
    <w:p w:rsidR="00C26503" w:rsidRPr="007A34CB" w:rsidRDefault="00C26503" w:rsidP="00C26503">
      <w:pPr>
        <w:spacing w:after="0" w:line="240" w:lineRule="auto"/>
        <w:rPr>
          <w:rFonts w:cs="ArialMT"/>
        </w:rPr>
      </w:pPr>
      <w:r w:rsidRPr="00C26503">
        <w:rPr>
          <w:rFonts w:cs="ArialMT"/>
        </w:rPr>
        <w:t xml:space="preserve">Vanuit het Rijk zijn middels het landelijk </w:t>
      </w:r>
      <w:hyperlink r:id="rId13" w:history="1">
        <w:r w:rsidRPr="007A34CB">
          <w:rPr>
            <w:rFonts w:eastAsia="Times New Roman" w:cs="Times New Roman"/>
            <w:lang w:eastAsia="nl-NL"/>
          </w:rPr>
          <w:t>Uitwerkingsakkoord Verhoogde Asielinstroom</w:t>
        </w:r>
      </w:hyperlink>
      <w:r w:rsidRPr="007A34CB">
        <w:rPr>
          <w:rFonts w:eastAsia="Times New Roman" w:cs="Times New Roman"/>
          <w:lang w:eastAsia="nl-NL"/>
        </w:rPr>
        <w:t xml:space="preserve"> </w:t>
      </w:r>
      <w:r w:rsidRPr="00C26503">
        <w:rPr>
          <w:rFonts w:cs="ArialMT"/>
        </w:rPr>
        <w:t>extra middelen ter beschikking gesteld voor alle gemeenten</w:t>
      </w:r>
      <w:r w:rsidR="00D742AE">
        <w:rPr>
          <w:rFonts w:cs="ArialMT"/>
        </w:rPr>
        <w:t>,</w:t>
      </w:r>
      <w:r w:rsidRPr="00C26503">
        <w:rPr>
          <w:rFonts w:cs="ArialMT"/>
        </w:rPr>
        <w:t xml:space="preserve"> </w:t>
      </w:r>
      <w:r w:rsidR="00FE6446">
        <w:rPr>
          <w:rFonts w:cs="ArialMT"/>
        </w:rPr>
        <w:t xml:space="preserve">onder andere </w:t>
      </w:r>
      <w:r w:rsidRPr="00C26503">
        <w:rPr>
          <w:rFonts w:cs="ArialMT"/>
        </w:rPr>
        <w:t xml:space="preserve">voor de uitvoering van de wettelijk verplichte taken van de publieke gezondheidszorg voor </w:t>
      </w:r>
      <w:r w:rsidR="00F263DE">
        <w:rPr>
          <w:rFonts w:cs="ArialMT"/>
        </w:rPr>
        <w:t>vluchtelingen</w:t>
      </w:r>
      <w:r w:rsidRPr="00C26503">
        <w:rPr>
          <w:rFonts w:cs="ArialMT"/>
        </w:rPr>
        <w:t>.</w:t>
      </w:r>
    </w:p>
    <w:p w:rsidR="00C26503" w:rsidRPr="00C26503" w:rsidRDefault="00C26503" w:rsidP="00C26503">
      <w:pPr>
        <w:spacing w:after="0" w:line="240" w:lineRule="auto"/>
        <w:rPr>
          <w:rFonts w:cs="ArialMT"/>
        </w:rPr>
      </w:pPr>
    </w:p>
    <w:p w:rsidR="00C26503" w:rsidRPr="00C26503" w:rsidRDefault="00C26503" w:rsidP="00C26503">
      <w:pPr>
        <w:spacing w:after="0" w:line="240" w:lineRule="auto"/>
        <w:rPr>
          <w:rFonts w:eastAsia="Times New Roman" w:cs="Times New Roman"/>
          <w:lang w:eastAsia="nl-NL"/>
        </w:rPr>
      </w:pPr>
      <w:r w:rsidRPr="00C26503">
        <w:rPr>
          <w:rFonts w:eastAsia="Times New Roman" w:cs="Verdana"/>
          <w:lang w:eastAsia="nl-NL"/>
        </w:rPr>
        <w:t xml:space="preserve">Dit zijn tijdelijke extra vergoedingen voor de additionele kosten voor Publieke gezondheidszorg aan </w:t>
      </w:r>
      <w:r w:rsidR="00F263DE">
        <w:rPr>
          <w:rFonts w:eastAsia="Times New Roman" w:cs="Verdana"/>
          <w:lang w:eastAsia="nl-NL"/>
        </w:rPr>
        <w:t>vluchtelingen</w:t>
      </w:r>
      <w:r w:rsidRPr="00C26503">
        <w:rPr>
          <w:rFonts w:eastAsia="Times New Roman" w:cs="Verdana"/>
          <w:lang w:eastAsia="nl-NL"/>
        </w:rPr>
        <w:t xml:space="preserve"> voor de eerstejaarsopvang van 2015-2017. Dit is aanvullend op de inwonersbijdragen van gemeenten voor de WPG-taken.</w:t>
      </w:r>
      <w:r w:rsidRPr="00C26503">
        <w:rPr>
          <w:rFonts w:eastAsia="Times New Roman" w:cs="Times New Roman"/>
          <w:lang w:eastAsia="nl-NL"/>
        </w:rPr>
        <w:t xml:space="preserve"> </w:t>
      </w:r>
    </w:p>
    <w:p w:rsidR="00C26503" w:rsidRPr="00C26503" w:rsidRDefault="00C26503" w:rsidP="00C26503">
      <w:pPr>
        <w:spacing w:after="0" w:line="240" w:lineRule="auto"/>
        <w:rPr>
          <w:rFonts w:eastAsia="Times New Roman" w:cs="Times New Roman"/>
          <w:lang w:eastAsia="nl-NL"/>
        </w:rPr>
      </w:pPr>
    </w:p>
    <w:p w:rsidR="00C26503" w:rsidRPr="00C26503" w:rsidRDefault="00C26503" w:rsidP="00C26503">
      <w:pPr>
        <w:spacing w:after="0" w:line="240" w:lineRule="auto"/>
        <w:rPr>
          <w:rFonts w:eastAsia="Times New Roman" w:cs="Times New Roman"/>
          <w:lang w:eastAsia="nl-NL"/>
        </w:rPr>
      </w:pPr>
      <w:r w:rsidRPr="00C26503">
        <w:rPr>
          <w:rFonts w:eastAsia="Times New Roman" w:cs="Times New Roman"/>
          <w:lang w:eastAsia="nl-NL"/>
        </w:rPr>
        <w:t>Het Rijk biedt de volgende concrete ondersteuning middels het Uitwerkingsakkoord:</w:t>
      </w:r>
    </w:p>
    <w:p w:rsidR="00C26503" w:rsidRPr="00C26503" w:rsidRDefault="00C26503" w:rsidP="007A34CB">
      <w:pPr>
        <w:spacing w:after="0" w:line="240" w:lineRule="auto"/>
        <w:rPr>
          <w:rFonts w:eastAsia="Times New Roman" w:cs="Times New Roman"/>
          <w:lang w:eastAsia="nl-NL"/>
        </w:rPr>
      </w:pPr>
      <w:r w:rsidRPr="00C26503">
        <w:rPr>
          <w:rFonts w:eastAsia="Times New Roman" w:cs="Times New Roman"/>
          <w:lang w:eastAsia="nl-NL"/>
        </w:rPr>
        <w:t xml:space="preserve">Aan alle gemeenten worden extra financiële middelen verstrekt voor de lokale uitvoering van de publieke gezondheidzorg ten behoeve van een succesvolle integratie van </w:t>
      </w:r>
      <w:r w:rsidR="00A56F66">
        <w:rPr>
          <w:rFonts w:eastAsia="Times New Roman" w:cs="Times New Roman"/>
          <w:lang w:eastAsia="nl-NL"/>
        </w:rPr>
        <w:t>vluchtelingen</w:t>
      </w:r>
      <w:r w:rsidRPr="00C26503">
        <w:rPr>
          <w:rFonts w:eastAsia="Times New Roman" w:cs="Times New Roman"/>
          <w:lang w:eastAsia="nl-NL"/>
        </w:rPr>
        <w:t xml:space="preserve">. De totale landelijke bijdrage is € 353 miljoen. Het betreft integrale financiële ondersteuning voor zorg, onderwijs, werk en integratie voor de periode 2015-2017, met als uitgangspunt “geld volgt vluchteling’. </w:t>
      </w:r>
    </w:p>
    <w:p w:rsidR="00FE6446" w:rsidRDefault="00FE6446" w:rsidP="00FE6446">
      <w:pPr>
        <w:spacing w:after="0" w:line="240" w:lineRule="auto"/>
        <w:rPr>
          <w:rFonts w:eastAsia="Times New Roman" w:cs="Times New Roman"/>
          <w:lang w:eastAsia="nl-NL"/>
        </w:rPr>
      </w:pPr>
    </w:p>
    <w:p w:rsidR="00FE6446" w:rsidRPr="00DD449A" w:rsidRDefault="00FE6446" w:rsidP="00FE6446">
      <w:pPr>
        <w:pStyle w:val="Lijstalinea"/>
        <w:numPr>
          <w:ilvl w:val="0"/>
          <w:numId w:val="26"/>
        </w:numPr>
        <w:spacing w:after="0" w:line="240" w:lineRule="auto"/>
        <w:rPr>
          <w:rFonts w:eastAsia="Times New Roman" w:cs="Times New Roman"/>
          <w:i/>
          <w:lang w:eastAsia="nl-NL"/>
        </w:rPr>
      </w:pPr>
      <w:r w:rsidRPr="00DD449A">
        <w:rPr>
          <w:rFonts w:eastAsia="Times New Roman" w:cs="Times New Roman"/>
          <w:i/>
          <w:lang w:eastAsia="nl-NL"/>
        </w:rPr>
        <w:t>Op basis van landelijke model</w:t>
      </w:r>
    </w:p>
    <w:p w:rsidR="00C26503" w:rsidRPr="00C26503" w:rsidRDefault="00C26503" w:rsidP="007A34CB">
      <w:pPr>
        <w:spacing w:after="0" w:line="240" w:lineRule="auto"/>
        <w:rPr>
          <w:rFonts w:eastAsia="Times New Roman" w:cs="Times New Roman"/>
          <w:lang w:eastAsia="nl-NL"/>
        </w:rPr>
      </w:pPr>
      <w:r w:rsidRPr="00C26503">
        <w:rPr>
          <w:rFonts w:eastAsia="Times New Roman" w:cs="Times New Roman"/>
          <w:lang w:eastAsia="nl-NL"/>
        </w:rPr>
        <w:t>Per statushouder wordt, conform het landelijke rekenmodel, uitgegaan van de volgende bedragen:</w:t>
      </w:r>
    </w:p>
    <w:p w:rsidR="00C26503" w:rsidRPr="00C26503" w:rsidRDefault="00C26503" w:rsidP="007A34CB">
      <w:pPr>
        <w:numPr>
          <w:ilvl w:val="0"/>
          <w:numId w:val="23"/>
        </w:numPr>
        <w:spacing w:after="0" w:line="240" w:lineRule="auto"/>
        <w:ind w:left="360"/>
        <w:contextualSpacing/>
        <w:rPr>
          <w:rFonts w:eastAsia="Times New Roman" w:cs="Times New Roman"/>
          <w:lang w:eastAsia="nl-NL"/>
        </w:rPr>
      </w:pPr>
      <w:r w:rsidRPr="00C26503">
        <w:rPr>
          <w:rFonts w:eastAsia="Times New Roman" w:cs="Times New Roman"/>
          <w:lang w:eastAsia="nl-NL"/>
        </w:rPr>
        <w:t>Jeugdgezondheidszorg: €775 per statushouder-kind, waarvan €255 voor professionele tolken.</w:t>
      </w:r>
    </w:p>
    <w:p w:rsidR="00C26503" w:rsidRPr="00C26503" w:rsidRDefault="00C26503" w:rsidP="007A34CB">
      <w:pPr>
        <w:numPr>
          <w:ilvl w:val="0"/>
          <w:numId w:val="23"/>
        </w:numPr>
        <w:spacing w:after="0" w:line="240" w:lineRule="auto"/>
        <w:ind w:left="360"/>
        <w:contextualSpacing/>
        <w:rPr>
          <w:rFonts w:eastAsia="Times New Roman" w:cs="Times New Roman"/>
          <w:lang w:eastAsia="nl-NL"/>
        </w:rPr>
      </w:pPr>
      <w:r w:rsidRPr="00C26503">
        <w:rPr>
          <w:rFonts w:eastAsia="Times New Roman" w:cs="Times New Roman"/>
          <w:lang w:eastAsia="nl-NL"/>
        </w:rPr>
        <w:t>Overige WPG-taken: €276 per statushouder, waarvan €53 voor professionele tolken.</w:t>
      </w:r>
    </w:p>
    <w:p w:rsidR="00C26503" w:rsidRDefault="00C26503" w:rsidP="007A34CB">
      <w:pPr>
        <w:spacing w:after="0" w:line="240" w:lineRule="auto"/>
        <w:rPr>
          <w:rFonts w:eastAsia="Times New Roman" w:cs="Times New Roman"/>
          <w:lang w:eastAsia="nl-NL"/>
        </w:rPr>
      </w:pPr>
    </w:p>
    <w:p w:rsidR="00D742AE" w:rsidRDefault="00D742AE" w:rsidP="00D742AE">
      <w:pPr>
        <w:spacing w:after="0" w:line="240" w:lineRule="auto"/>
        <w:contextualSpacing/>
        <w:rPr>
          <w:rFonts w:eastAsia="Times New Roman" w:cs="Times New Roman"/>
          <w:lang w:eastAsia="nl-NL"/>
        </w:rPr>
      </w:pPr>
      <w:r>
        <w:rPr>
          <w:rFonts w:eastAsia="Times New Roman" w:cs="Times New Roman"/>
          <w:lang w:eastAsia="nl-NL"/>
        </w:rPr>
        <w:t>Voor wat betreft Kennemerland zou dat neer kunnen komen op:</w:t>
      </w:r>
    </w:p>
    <w:p w:rsidR="00D742AE" w:rsidRDefault="00D742AE" w:rsidP="00D742AE">
      <w:pPr>
        <w:spacing w:after="0" w:line="240" w:lineRule="auto"/>
        <w:contextualSpacing/>
        <w:rPr>
          <w:rFonts w:eastAsia="Times New Roman" w:cs="Times New Roman"/>
          <w:lang w:eastAsia="nl-NL"/>
        </w:rPr>
      </w:pPr>
      <w:r w:rsidRPr="00C26503">
        <w:rPr>
          <w:rFonts w:eastAsia="Times New Roman" w:cs="Times New Roman"/>
          <w:lang w:eastAsia="nl-NL"/>
        </w:rPr>
        <w:t xml:space="preserve">WPG-taken: </w:t>
      </w:r>
      <w:r>
        <w:rPr>
          <w:rFonts w:eastAsia="Times New Roman" w:cs="Times New Roman"/>
          <w:lang w:eastAsia="nl-NL"/>
        </w:rPr>
        <w:t>1</w:t>
      </w:r>
      <w:r w:rsidR="00445EAF">
        <w:rPr>
          <w:rFonts w:eastAsia="Times New Roman" w:cs="Times New Roman"/>
          <w:lang w:eastAsia="nl-NL"/>
        </w:rPr>
        <w:t>.110</w:t>
      </w:r>
      <w:r>
        <w:rPr>
          <w:rFonts w:eastAsia="Times New Roman" w:cs="Times New Roman"/>
          <w:lang w:eastAsia="nl-NL"/>
        </w:rPr>
        <w:t xml:space="preserve"> x </w:t>
      </w:r>
      <w:r w:rsidRPr="00C26503">
        <w:rPr>
          <w:rFonts w:eastAsia="Times New Roman" w:cs="Times New Roman"/>
          <w:lang w:eastAsia="nl-NL"/>
        </w:rPr>
        <w:t>€276 per statushouder, waarva</w:t>
      </w:r>
      <w:r>
        <w:rPr>
          <w:rFonts w:eastAsia="Times New Roman" w:cs="Times New Roman"/>
          <w:lang w:eastAsia="nl-NL"/>
        </w:rPr>
        <w:t xml:space="preserve">n €53 voor professionele tolken  </w:t>
      </w:r>
      <w:r>
        <w:rPr>
          <w:rFonts w:eastAsia="Times New Roman" w:cs="Times New Roman"/>
          <w:lang w:eastAsia="nl-NL"/>
        </w:rPr>
        <w:tab/>
        <w:t xml:space="preserve">  €</w:t>
      </w:r>
      <w:r w:rsidR="005403E8">
        <w:rPr>
          <w:rFonts w:eastAsia="Times New Roman" w:cs="Times New Roman"/>
          <w:lang w:eastAsia="nl-NL"/>
        </w:rPr>
        <w:t xml:space="preserve"> </w:t>
      </w:r>
      <w:r>
        <w:rPr>
          <w:rFonts w:eastAsia="Times New Roman" w:cs="Times New Roman"/>
          <w:lang w:eastAsia="nl-NL"/>
        </w:rPr>
        <w:t>3</w:t>
      </w:r>
      <w:r w:rsidR="00445EAF">
        <w:rPr>
          <w:rFonts w:eastAsia="Times New Roman" w:cs="Times New Roman"/>
          <w:lang w:eastAsia="nl-NL"/>
        </w:rPr>
        <w:t>06</w:t>
      </w:r>
      <w:r>
        <w:rPr>
          <w:rFonts w:eastAsia="Times New Roman" w:cs="Times New Roman"/>
          <w:lang w:eastAsia="nl-NL"/>
        </w:rPr>
        <w:t>.</w:t>
      </w:r>
      <w:r w:rsidR="00445EAF">
        <w:rPr>
          <w:rFonts w:eastAsia="Times New Roman" w:cs="Times New Roman"/>
          <w:lang w:eastAsia="nl-NL"/>
        </w:rPr>
        <w:t>360</w:t>
      </w:r>
    </w:p>
    <w:p w:rsidR="00D742AE" w:rsidRDefault="00D742AE" w:rsidP="00D742AE">
      <w:pPr>
        <w:spacing w:after="0" w:line="240" w:lineRule="auto"/>
        <w:contextualSpacing/>
        <w:rPr>
          <w:rFonts w:eastAsia="Times New Roman" w:cs="Times New Roman"/>
          <w:lang w:eastAsia="nl-NL"/>
        </w:rPr>
      </w:pPr>
      <w:r>
        <w:rPr>
          <w:rFonts w:eastAsia="Times New Roman" w:cs="Times New Roman"/>
          <w:lang w:eastAsia="nl-NL"/>
        </w:rPr>
        <w:t xml:space="preserve">JGZ-taken: </w:t>
      </w:r>
      <w:r w:rsidR="00445EAF">
        <w:rPr>
          <w:rFonts w:eastAsia="Times New Roman" w:cs="Times New Roman"/>
          <w:lang w:eastAsia="nl-NL"/>
        </w:rPr>
        <w:t>370</w:t>
      </w:r>
      <w:r>
        <w:rPr>
          <w:rFonts w:eastAsia="Times New Roman" w:cs="Times New Roman"/>
          <w:lang w:eastAsia="nl-NL"/>
        </w:rPr>
        <w:t xml:space="preserve"> x </w:t>
      </w:r>
      <w:r w:rsidRPr="00C26503">
        <w:rPr>
          <w:rFonts w:eastAsia="Times New Roman" w:cs="Times New Roman"/>
          <w:lang w:eastAsia="nl-NL"/>
        </w:rPr>
        <w:t>€775 per statushouder-kind, waarvan</w:t>
      </w:r>
      <w:r>
        <w:rPr>
          <w:rFonts w:eastAsia="Times New Roman" w:cs="Times New Roman"/>
          <w:lang w:eastAsia="nl-NL"/>
        </w:rPr>
        <w:t xml:space="preserve"> €255 voor professionele tolken</w:t>
      </w:r>
      <w:r>
        <w:rPr>
          <w:rFonts w:eastAsia="Times New Roman" w:cs="Times New Roman"/>
          <w:lang w:eastAsia="nl-NL"/>
        </w:rPr>
        <w:tab/>
        <w:t xml:space="preserve">  €</w:t>
      </w:r>
      <w:r w:rsidR="005403E8">
        <w:rPr>
          <w:rFonts w:eastAsia="Times New Roman" w:cs="Times New Roman"/>
          <w:lang w:eastAsia="nl-NL"/>
        </w:rPr>
        <w:t xml:space="preserve"> </w:t>
      </w:r>
      <w:r>
        <w:rPr>
          <w:rFonts w:eastAsia="Times New Roman" w:cs="Times New Roman"/>
          <w:lang w:eastAsia="nl-NL"/>
        </w:rPr>
        <w:t>3</w:t>
      </w:r>
      <w:r w:rsidR="00445EAF">
        <w:rPr>
          <w:rFonts w:eastAsia="Times New Roman" w:cs="Times New Roman"/>
          <w:lang w:eastAsia="nl-NL"/>
        </w:rPr>
        <w:t>86</w:t>
      </w:r>
      <w:r>
        <w:rPr>
          <w:rFonts w:eastAsia="Times New Roman" w:cs="Times New Roman"/>
          <w:lang w:eastAsia="nl-NL"/>
        </w:rPr>
        <w:t>.</w:t>
      </w:r>
      <w:r w:rsidR="005403E8">
        <w:rPr>
          <w:rFonts w:eastAsia="Times New Roman" w:cs="Times New Roman"/>
          <w:lang w:eastAsia="nl-NL"/>
        </w:rPr>
        <w:t>750</w:t>
      </w:r>
    </w:p>
    <w:p w:rsidR="00D742AE" w:rsidRPr="00C26503" w:rsidRDefault="00D742AE" w:rsidP="00D742AE">
      <w:pPr>
        <w:spacing w:after="0" w:line="240" w:lineRule="auto"/>
        <w:contextualSpacing/>
        <w:rPr>
          <w:rFonts w:eastAsia="Times New Roman" w:cs="Times New Roman"/>
          <w:b/>
          <w:lang w:eastAsia="nl-NL"/>
        </w:rPr>
      </w:pPr>
      <w:r w:rsidRPr="002853EE">
        <w:rPr>
          <w:rFonts w:eastAsia="Times New Roman" w:cs="Times New Roman"/>
          <w:b/>
          <w:lang w:eastAsia="nl-NL"/>
        </w:rPr>
        <w:t>Totaal:</w:t>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r>
      <w:r w:rsidRPr="002853EE">
        <w:rPr>
          <w:rFonts w:eastAsia="Times New Roman" w:cs="Times New Roman"/>
          <w:b/>
          <w:lang w:eastAsia="nl-NL"/>
        </w:rPr>
        <w:tab/>
        <w:t xml:space="preserve">   </w:t>
      </w:r>
      <w:r>
        <w:rPr>
          <w:rFonts w:eastAsia="Times New Roman" w:cs="Times New Roman"/>
          <w:b/>
          <w:lang w:eastAsia="nl-NL"/>
        </w:rPr>
        <w:t>€</w:t>
      </w:r>
      <w:r w:rsidR="005403E8">
        <w:rPr>
          <w:rFonts w:eastAsia="Times New Roman" w:cs="Times New Roman"/>
          <w:b/>
          <w:lang w:eastAsia="nl-NL"/>
        </w:rPr>
        <w:t xml:space="preserve"> 593.110</w:t>
      </w:r>
    </w:p>
    <w:p w:rsidR="00D742AE" w:rsidRDefault="00D742AE" w:rsidP="007A34CB">
      <w:pPr>
        <w:spacing w:after="0" w:line="240" w:lineRule="auto"/>
        <w:rPr>
          <w:rFonts w:eastAsia="Times New Roman" w:cs="Times New Roman"/>
          <w:lang w:eastAsia="nl-NL"/>
        </w:rPr>
      </w:pPr>
    </w:p>
    <w:p w:rsidR="00FE6446" w:rsidRPr="007A34CB" w:rsidRDefault="00FE6446" w:rsidP="00FE6446">
      <w:pPr>
        <w:autoSpaceDE w:val="0"/>
        <w:autoSpaceDN w:val="0"/>
        <w:adjustRightInd w:val="0"/>
        <w:spacing w:after="0" w:line="240" w:lineRule="auto"/>
        <w:contextualSpacing/>
        <w:rPr>
          <w:rFonts w:eastAsia="Times New Roman" w:cs="Verdana"/>
          <w:lang w:eastAsia="nl-NL"/>
        </w:rPr>
      </w:pPr>
      <w:r w:rsidRPr="007A34CB">
        <w:rPr>
          <w:rFonts w:eastAsia="Times New Roman" w:cs="Verdana"/>
          <w:lang w:eastAsia="nl-NL"/>
        </w:rPr>
        <w:t xml:space="preserve">Deze berekening is gebaseerd op de kostenraming van de landelijke koepelorganisatie GGD GHOR Nederland en de Kennissynthese van </w:t>
      </w:r>
      <w:proofErr w:type="spellStart"/>
      <w:r w:rsidRPr="007A34CB">
        <w:rPr>
          <w:rFonts w:eastAsia="Times New Roman" w:cs="Verdana"/>
          <w:lang w:eastAsia="nl-NL"/>
        </w:rPr>
        <w:t>Pharos</w:t>
      </w:r>
      <w:proofErr w:type="spellEnd"/>
      <w:r w:rsidRPr="007A34CB">
        <w:rPr>
          <w:rFonts w:eastAsia="Times New Roman" w:cs="Verdana"/>
          <w:lang w:eastAsia="nl-NL"/>
        </w:rPr>
        <w:t>.</w:t>
      </w:r>
    </w:p>
    <w:p w:rsidR="00C26503" w:rsidRDefault="00C26503" w:rsidP="00C512D1">
      <w:pPr>
        <w:spacing w:after="0"/>
      </w:pPr>
    </w:p>
    <w:p w:rsidR="00255B36" w:rsidRDefault="00255B36" w:rsidP="00C512D1">
      <w:pPr>
        <w:spacing w:after="0"/>
      </w:pPr>
    </w:p>
    <w:p w:rsidR="00FE6446" w:rsidRPr="00DD449A" w:rsidRDefault="00FE6446" w:rsidP="00FE6446">
      <w:pPr>
        <w:pStyle w:val="Lijstalinea"/>
        <w:numPr>
          <w:ilvl w:val="0"/>
          <w:numId w:val="26"/>
        </w:numPr>
        <w:spacing w:after="0"/>
        <w:rPr>
          <w:i/>
        </w:rPr>
      </w:pPr>
      <w:r w:rsidRPr="00DD449A">
        <w:rPr>
          <w:i/>
        </w:rPr>
        <w:t>Uitvoeringsprogramma GGD Kennemerland</w:t>
      </w:r>
    </w:p>
    <w:p w:rsidR="00E81733" w:rsidRDefault="00E81733" w:rsidP="00E81733">
      <w:pPr>
        <w:spacing w:after="0" w:line="240" w:lineRule="auto"/>
        <w:rPr>
          <w:rFonts w:eastAsia="Times New Roman" w:cs="Times New Roman"/>
          <w:lang w:eastAsia="nl-NL"/>
        </w:rPr>
      </w:pPr>
      <w:r>
        <w:rPr>
          <w:rFonts w:eastAsia="Times New Roman" w:cs="Times New Roman"/>
          <w:lang w:eastAsia="nl-NL"/>
        </w:rPr>
        <w:t>Op basis van het uitvoeringsprogramma GGD Kennemerland wordt het volgende gevraagd:</w:t>
      </w:r>
    </w:p>
    <w:p w:rsidR="00E81733" w:rsidRDefault="00E81733" w:rsidP="007A34CB">
      <w:pPr>
        <w:spacing w:after="0" w:line="240" w:lineRule="auto"/>
        <w:rPr>
          <w:rFonts w:cs="ArialMT"/>
        </w:rPr>
      </w:pPr>
    </w:p>
    <w:p w:rsidR="00101419" w:rsidRDefault="00973B15" w:rsidP="007A34CB">
      <w:pPr>
        <w:spacing w:after="0" w:line="240" w:lineRule="auto"/>
        <w:rPr>
          <w:noProof/>
          <w:lang w:eastAsia="nl-NL"/>
        </w:rPr>
      </w:pPr>
      <w:r w:rsidRPr="00973B15">
        <w:drawing>
          <wp:inline distT="0" distB="0" distL="0" distR="0" wp14:anchorId="23365068" wp14:editId="75B76A7D">
            <wp:extent cx="5868035" cy="2109994"/>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8035" cy="2109994"/>
                    </a:xfrm>
                    <a:prstGeom prst="rect">
                      <a:avLst/>
                    </a:prstGeom>
                    <a:noFill/>
                    <a:ln>
                      <a:noFill/>
                    </a:ln>
                  </pic:spPr>
                </pic:pic>
              </a:graphicData>
            </a:graphic>
          </wp:inline>
        </w:drawing>
      </w:r>
    </w:p>
    <w:p w:rsidR="005403E8" w:rsidRDefault="005403E8" w:rsidP="007A34CB">
      <w:pPr>
        <w:spacing w:after="0" w:line="240" w:lineRule="auto"/>
        <w:rPr>
          <w:rFonts w:cs="ArialMT"/>
        </w:rPr>
      </w:pPr>
    </w:p>
    <w:p w:rsidR="002853EE" w:rsidRDefault="007A34CB" w:rsidP="007A34CB">
      <w:pPr>
        <w:spacing w:after="0" w:line="240" w:lineRule="auto"/>
        <w:rPr>
          <w:rFonts w:cs="ArialMT"/>
        </w:rPr>
      </w:pPr>
      <w:r w:rsidRPr="007A34CB">
        <w:rPr>
          <w:rFonts w:cs="ArialMT"/>
        </w:rPr>
        <w:t xml:space="preserve">Uitgaande van de taakstellingen van gemeenten voor de huisvesting van </w:t>
      </w:r>
      <w:r w:rsidR="00A56F66">
        <w:rPr>
          <w:rFonts w:cs="ArialMT"/>
        </w:rPr>
        <w:t>vluchtelingen</w:t>
      </w:r>
      <w:r w:rsidRPr="007A34CB">
        <w:rPr>
          <w:rFonts w:cs="ArialMT"/>
        </w:rPr>
        <w:t xml:space="preserve"> en een aantal aannames (aandeel kinderen, etc.), gaat het in de raming voor </w:t>
      </w:r>
      <w:r w:rsidR="002853EE">
        <w:rPr>
          <w:rFonts w:cs="ArialMT"/>
        </w:rPr>
        <w:t>2017</w:t>
      </w:r>
      <w:r w:rsidRPr="007A34CB">
        <w:rPr>
          <w:rFonts w:cs="ArialMT"/>
        </w:rPr>
        <w:t xml:space="preserve"> voor </w:t>
      </w:r>
      <w:r w:rsidR="002853EE">
        <w:rPr>
          <w:rFonts w:cs="ArialMT"/>
        </w:rPr>
        <w:t xml:space="preserve">GGD Kennemerland om </w:t>
      </w:r>
    </w:p>
    <w:p w:rsidR="007A34CB" w:rsidRPr="007A34CB" w:rsidRDefault="002853EE" w:rsidP="007A34CB">
      <w:pPr>
        <w:spacing w:after="0" w:line="240" w:lineRule="auto"/>
        <w:rPr>
          <w:rFonts w:cs="ArialMT"/>
        </w:rPr>
      </w:pPr>
      <w:r w:rsidRPr="002853EE">
        <w:rPr>
          <w:rFonts w:eastAsia="Times New Roman" w:cs="Times New Roman"/>
          <w:lang w:eastAsia="nl-NL"/>
        </w:rPr>
        <w:t xml:space="preserve">€ </w:t>
      </w:r>
      <w:r w:rsidR="002A6857">
        <w:t>286</w:t>
      </w:r>
      <w:r w:rsidR="005403E8">
        <w:t>.</w:t>
      </w:r>
      <w:r w:rsidR="002A6857">
        <w:t>725</w:t>
      </w:r>
      <w:r w:rsidR="00D742AE">
        <w:t>.</w:t>
      </w:r>
      <w:r w:rsidR="00510522">
        <w:t xml:space="preserve"> Zie bijlagen voor de specificatie per product.</w:t>
      </w:r>
      <w:r w:rsidR="00973B15">
        <w:t xml:space="preserve"> Hierbij zijn de bedragen voor de JGZ op basis van P*Q (aantal vluchtelingen maal tarief), de overige bedragen zijn op basis van lumpsum.</w:t>
      </w:r>
    </w:p>
    <w:p w:rsidR="00255B36" w:rsidRDefault="00255B36" w:rsidP="00255B36">
      <w:pPr>
        <w:spacing w:after="0"/>
        <w:rPr>
          <w:rStyle w:val="Intensievebenadrukking"/>
          <w:b w:val="0"/>
        </w:rPr>
      </w:pPr>
      <w:r>
        <w:t>De investering hierin van Haarlem wordt met bovengenoemde bedragen verrekend.</w:t>
      </w:r>
    </w:p>
    <w:p w:rsidR="007A34CB" w:rsidRPr="007A34CB" w:rsidRDefault="007A34CB" w:rsidP="007A34CB">
      <w:pPr>
        <w:spacing w:after="0" w:line="240" w:lineRule="auto"/>
        <w:rPr>
          <w:rFonts w:cs="ArialMT"/>
        </w:rPr>
      </w:pPr>
    </w:p>
    <w:p w:rsidR="002853EE" w:rsidRDefault="00E81733" w:rsidP="007A34CB">
      <w:pPr>
        <w:spacing w:after="0" w:line="240" w:lineRule="auto"/>
        <w:rPr>
          <w:rFonts w:eastAsia="Times New Roman" w:cs="Times New Roman"/>
          <w:lang w:eastAsia="nl-NL"/>
        </w:rPr>
      </w:pPr>
      <w:r>
        <w:rPr>
          <w:rFonts w:eastAsia="Times New Roman" w:cs="Times New Roman"/>
          <w:lang w:eastAsia="nl-NL"/>
        </w:rPr>
        <w:t>G</w:t>
      </w:r>
      <w:r w:rsidR="007A34CB" w:rsidRPr="007A34CB">
        <w:rPr>
          <w:rFonts w:eastAsia="Times New Roman" w:cs="Times New Roman"/>
          <w:lang w:eastAsia="nl-NL"/>
        </w:rPr>
        <w:t xml:space="preserve">evraagd </w:t>
      </w:r>
      <w:r w:rsidR="00D742AE">
        <w:rPr>
          <w:rFonts w:eastAsia="Times New Roman" w:cs="Times New Roman"/>
          <w:lang w:eastAsia="nl-NL"/>
        </w:rPr>
        <w:t xml:space="preserve">wordt </w:t>
      </w:r>
      <w:r w:rsidR="007A34CB" w:rsidRPr="007A34CB">
        <w:rPr>
          <w:rFonts w:eastAsia="Times New Roman" w:cs="Times New Roman"/>
          <w:lang w:eastAsia="nl-NL"/>
        </w:rPr>
        <w:t>om de extra financiën voor de wettelijke WPG-</w:t>
      </w:r>
      <w:r w:rsidR="00DD449A">
        <w:rPr>
          <w:rFonts w:eastAsia="Times New Roman" w:cs="Times New Roman"/>
          <w:lang w:eastAsia="nl-NL"/>
        </w:rPr>
        <w:t xml:space="preserve"> en JGZ-</w:t>
      </w:r>
      <w:r w:rsidR="007A34CB" w:rsidRPr="007A34CB">
        <w:rPr>
          <w:rFonts w:eastAsia="Times New Roman" w:cs="Times New Roman"/>
          <w:lang w:eastAsia="nl-NL"/>
        </w:rPr>
        <w:t xml:space="preserve">taken publieke gezondheid ten behoeve van </w:t>
      </w:r>
      <w:r w:rsidR="00D742AE">
        <w:rPr>
          <w:rFonts w:eastAsia="Times New Roman" w:cs="Times New Roman"/>
          <w:lang w:eastAsia="nl-NL"/>
        </w:rPr>
        <w:t>vluchtelingen</w:t>
      </w:r>
      <w:r w:rsidR="007A34CB" w:rsidRPr="007A34CB">
        <w:rPr>
          <w:rFonts w:eastAsia="Times New Roman" w:cs="Times New Roman"/>
          <w:lang w:eastAsia="nl-NL"/>
        </w:rPr>
        <w:t xml:space="preserve"> toe te kennen voor 2017 en om deze te beschouwen als een tijdelijke additionele financiering voor bestaande uniforme GGD-taken. </w:t>
      </w:r>
    </w:p>
    <w:p w:rsidR="002853EE" w:rsidRDefault="002853EE" w:rsidP="007A34CB">
      <w:pPr>
        <w:spacing w:after="0" w:line="240" w:lineRule="auto"/>
        <w:rPr>
          <w:rFonts w:eastAsia="Times New Roman" w:cs="Times New Roman"/>
          <w:lang w:eastAsia="nl-NL"/>
        </w:rPr>
      </w:pPr>
    </w:p>
    <w:p w:rsidR="00510522" w:rsidRPr="00510522" w:rsidRDefault="00510522" w:rsidP="007A34CB">
      <w:pPr>
        <w:spacing w:after="0" w:line="240" w:lineRule="auto"/>
        <w:rPr>
          <w:rFonts w:eastAsia="Times New Roman" w:cs="Times New Roman"/>
          <w:i/>
          <w:lang w:eastAsia="nl-NL"/>
        </w:rPr>
      </w:pPr>
      <w:r w:rsidRPr="00510522">
        <w:rPr>
          <w:rFonts w:eastAsia="Times New Roman" w:cs="Times New Roman"/>
          <w:i/>
          <w:lang w:eastAsia="nl-NL"/>
        </w:rPr>
        <w:t>Procedure</w:t>
      </w:r>
    </w:p>
    <w:p w:rsidR="00FB3930" w:rsidRPr="00510522" w:rsidRDefault="00FB3930" w:rsidP="00FB3930">
      <w:r w:rsidRPr="00510522">
        <w:t>Financiering vindt achteraf plaats op basis van werkelijk geleverde prestaties</w:t>
      </w:r>
      <w:r w:rsidR="00510522">
        <w:t xml:space="preserve"> voor de JGZ. De overige producten kennen een vaste component en staan daarmee vast</w:t>
      </w:r>
      <w:r w:rsidRPr="00510522">
        <w:t xml:space="preserve">. Financiering vindt voor de kinderen van </w:t>
      </w:r>
      <w:r w:rsidR="00510522">
        <w:t>vluchtelingen</w:t>
      </w:r>
      <w:r w:rsidRPr="00510522">
        <w:t xml:space="preserve"> plaats op basis van het aantal nieuwe </w:t>
      </w:r>
      <w:r w:rsidR="00A56F66">
        <w:t>vluchtelingen</w:t>
      </w:r>
      <w:r w:rsidRPr="00510522">
        <w:t xml:space="preserve"> maal de norm per product, voor de overige diensten is</w:t>
      </w:r>
      <w:r w:rsidR="00255B36">
        <w:t xml:space="preserve"> er sprake van een vast bedrag.</w:t>
      </w:r>
    </w:p>
    <w:p w:rsidR="00FB3930" w:rsidRPr="00510522" w:rsidRDefault="00FB3930" w:rsidP="00FB3930">
      <w:r w:rsidRPr="00510522">
        <w:t xml:space="preserve">De GGD heeft geen inzicht in welke burgers </w:t>
      </w:r>
      <w:r w:rsidR="00A56F66">
        <w:t>vluchtelingen</w:t>
      </w:r>
      <w:r w:rsidRPr="00510522">
        <w:t xml:space="preserve"> zijn en welke niet. Het is daarom van belang dat de gemeenten binnen enkele dagen nadat nieuwe </w:t>
      </w:r>
      <w:r w:rsidR="00A56F66">
        <w:t>vluchtelingen</w:t>
      </w:r>
      <w:r w:rsidRPr="00510522">
        <w:t xml:space="preserve"> zich hebben gevestigd deze informatie doorgeven aan de GGD. De GGD zal o</w:t>
      </w:r>
      <w:r w:rsidR="00255B36">
        <w:t>p basis hiervan in actie treden.</w:t>
      </w:r>
    </w:p>
    <w:p w:rsidR="00FB3930" w:rsidRPr="00510522" w:rsidRDefault="00FB3930" w:rsidP="00FB3930">
      <w:r w:rsidRPr="00510522">
        <w:t>Hierbij is nodig: naam, geboortedatum, w</w:t>
      </w:r>
      <w:r w:rsidR="00510522">
        <w:t>oonplaats en adres, BSN nummer, land van herkomst.</w:t>
      </w:r>
    </w:p>
    <w:p w:rsidR="00FB3930" w:rsidRPr="00510522" w:rsidRDefault="00FB3930" w:rsidP="00FB3930">
      <w:r w:rsidRPr="00510522">
        <w:t xml:space="preserve">De GGD factureert </w:t>
      </w:r>
      <w:r w:rsidR="00510522">
        <w:t xml:space="preserve">vanaf 01-01-2017 </w:t>
      </w:r>
      <w:r w:rsidRPr="00510522">
        <w:t>elk kwartaal achteraf op basis van aantallen maal norm aan de verschillende gemeenten</w:t>
      </w:r>
      <w:r w:rsidR="00510522">
        <w:t>, met uitsplitsing naar product.</w:t>
      </w:r>
    </w:p>
    <w:p w:rsidR="00FB3930" w:rsidRDefault="00FB3930" w:rsidP="00FB3930">
      <w:pPr>
        <w:spacing w:after="0" w:line="240" w:lineRule="auto"/>
        <w:rPr>
          <w:rFonts w:eastAsia="Times New Roman" w:cs="Times New Roman"/>
          <w:lang w:eastAsia="nl-NL"/>
        </w:rPr>
      </w:pPr>
      <w:r w:rsidRPr="00510522">
        <w:t xml:space="preserve">De GGD legt jaarlijks in haar jaarverslag verantwoording af over de werkzaamheden welke zij voor de </w:t>
      </w:r>
      <w:r w:rsidR="00A56F66">
        <w:t>vluchtelingen</w:t>
      </w:r>
      <w:r w:rsidRPr="00510522">
        <w:t xml:space="preserve"> heeft uitgevoerd.</w:t>
      </w:r>
    </w:p>
    <w:p w:rsidR="001C70F6" w:rsidRPr="007A34CB" w:rsidRDefault="001C70F6" w:rsidP="007A34CB">
      <w:pPr>
        <w:spacing w:after="0" w:line="240" w:lineRule="auto"/>
        <w:rPr>
          <w:rFonts w:eastAsia="Times New Roman" w:cs="Times New Roman"/>
          <w:lang w:eastAsia="nl-NL"/>
        </w:rPr>
      </w:pPr>
    </w:p>
    <w:p w:rsidR="00510522" w:rsidRDefault="00510522">
      <w:r>
        <w:br w:type="page"/>
      </w:r>
    </w:p>
    <w:p w:rsidR="00F4359B" w:rsidRPr="00510522" w:rsidRDefault="00510522" w:rsidP="00F4359B">
      <w:pPr>
        <w:spacing w:after="0"/>
        <w:rPr>
          <w:b/>
        </w:rPr>
      </w:pPr>
      <w:r w:rsidRPr="00510522">
        <w:rPr>
          <w:b/>
        </w:rPr>
        <w:t xml:space="preserve">Bijlage 1 </w:t>
      </w:r>
      <w:r w:rsidR="00A97484" w:rsidRPr="00510522">
        <w:rPr>
          <w:b/>
        </w:rPr>
        <w:t>Bronnen</w:t>
      </w:r>
    </w:p>
    <w:p w:rsidR="00F4359B" w:rsidRDefault="00F4359B" w:rsidP="00F4359B">
      <w:pPr>
        <w:spacing w:after="0"/>
        <w:rPr>
          <w:i/>
        </w:rPr>
      </w:pPr>
    </w:p>
    <w:p w:rsidR="00F4359B" w:rsidRDefault="00F4359B" w:rsidP="00F4359B">
      <w:pPr>
        <w:pStyle w:val="Lijstalinea"/>
        <w:numPr>
          <w:ilvl w:val="0"/>
          <w:numId w:val="1"/>
        </w:numPr>
        <w:spacing w:after="0"/>
        <w:rPr>
          <w:i/>
        </w:rPr>
      </w:pPr>
      <w:r>
        <w:t xml:space="preserve">Bestuursakkoord vluchtelingen </w:t>
      </w:r>
      <w:hyperlink r:id="rId15" w:history="1">
        <w:r w:rsidRPr="00490948">
          <w:rPr>
            <w:rStyle w:val="Hyperlink"/>
          </w:rPr>
          <w:t>https://vng.nl/onderwerpenindex/asiel/asielbeleid-en-integratie/brieven/vng-inzet-bestuursakkoord-vluchtelingen</w:t>
        </w:r>
      </w:hyperlink>
    </w:p>
    <w:p w:rsidR="005403E8" w:rsidRPr="00255B36" w:rsidRDefault="005403E8" w:rsidP="005403E8">
      <w:pPr>
        <w:pStyle w:val="Lijstalinea"/>
        <w:numPr>
          <w:ilvl w:val="0"/>
          <w:numId w:val="1"/>
        </w:numPr>
        <w:spacing w:after="0"/>
        <w:rPr>
          <w:i/>
        </w:rPr>
      </w:pPr>
      <w:r w:rsidRPr="005403E8">
        <w:rPr>
          <w:i/>
        </w:rPr>
        <w:t>https://www.opnieuwthuis.nl/</w:t>
      </w:r>
    </w:p>
    <w:p w:rsidR="00F4359B" w:rsidRPr="00F4359B" w:rsidRDefault="00A97484" w:rsidP="00F4359B">
      <w:pPr>
        <w:pStyle w:val="Lijstalinea"/>
        <w:numPr>
          <w:ilvl w:val="0"/>
          <w:numId w:val="1"/>
        </w:numPr>
        <w:spacing w:after="0"/>
        <w:rPr>
          <w:i/>
        </w:rPr>
      </w:pPr>
      <w:r>
        <w:t>Achtergrondinformatie en thema’s gezondheidsbevordering 2016, GGD GHOR Nederland</w:t>
      </w:r>
    </w:p>
    <w:p w:rsidR="00F4359B" w:rsidRPr="00F4359B" w:rsidRDefault="00A97484" w:rsidP="00F4359B">
      <w:pPr>
        <w:pStyle w:val="Lijstalinea"/>
        <w:numPr>
          <w:ilvl w:val="0"/>
          <w:numId w:val="1"/>
        </w:numPr>
        <w:spacing w:after="0"/>
        <w:rPr>
          <w:i/>
        </w:rPr>
      </w:pPr>
      <w:proofErr w:type="spellStart"/>
      <w:r>
        <w:t>Factsheet</w:t>
      </w:r>
      <w:proofErr w:type="spellEnd"/>
      <w:r>
        <w:t xml:space="preserve"> Gezondheidsbevordering van vluchtelingen in gemeenten, </w:t>
      </w:r>
      <w:proofErr w:type="spellStart"/>
      <w:r>
        <w:t>Pharo</w:t>
      </w:r>
      <w:r w:rsidR="003525A8">
        <w:t>s</w:t>
      </w:r>
      <w:proofErr w:type="spellEnd"/>
    </w:p>
    <w:p w:rsidR="00F4359B" w:rsidRDefault="00A97484" w:rsidP="00F4359B">
      <w:pPr>
        <w:pStyle w:val="Lijstalinea"/>
        <w:numPr>
          <w:ilvl w:val="0"/>
          <w:numId w:val="1"/>
        </w:numPr>
        <w:spacing w:after="0"/>
        <w:rPr>
          <w:i/>
        </w:rPr>
      </w:pPr>
      <w:r>
        <w:t xml:space="preserve">Kennissynthese gezondheid van </w:t>
      </w:r>
      <w:proofErr w:type="spellStart"/>
      <w:r>
        <w:t>nieuwkomende</w:t>
      </w:r>
      <w:proofErr w:type="spellEnd"/>
      <w:r>
        <w:t xml:space="preserve"> vluchtelingen en indicaties voor zorg, preventie en ondersteuning, </w:t>
      </w:r>
      <w:proofErr w:type="spellStart"/>
      <w:r>
        <w:t>Pharos</w:t>
      </w:r>
      <w:proofErr w:type="spellEnd"/>
      <w:r>
        <w:t>.</w:t>
      </w:r>
    </w:p>
    <w:p w:rsidR="00F4359B" w:rsidRPr="00F4359B" w:rsidRDefault="00A97484" w:rsidP="00F4359B">
      <w:pPr>
        <w:pStyle w:val="Lijstalinea"/>
        <w:numPr>
          <w:ilvl w:val="0"/>
          <w:numId w:val="1"/>
        </w:numPr>
        <w:spacing w:after="0"/>
        <w:rPr>
          <w:i/>
        </w:rPr>
      </w:pPr>
      <w:r>
        <w:t xml:space="preserve">Zorgondersteuning en preventie voor </w:t>
      </w:r>
      <w:proofErr w:type="spellStart"/>
      <w:r>
        <w:t>nieuwkomende</w:t>
      </w:r>
      <w:proofErr w:type="spellEnd"/>
      <w:r>
        <w:t xml:space="preserve"> vluchtelingen, </w:t>
      </w:r>
      <w:proofErr w:type="spellStart"/>
      <w:r>
        <w:t>Pharos</w:t>
      </w:r>
      <w:proofErr w:type="spellEnd"/>
    </w:p>
    <w:p w:rsidR="00EC428A" w:rsidRPr="00F4359B" w:rsidRDefault="00A97484" w:rsidP="00F4359B">
      <w:pPr>
        <w:pStyle w:val="Lijstalinea"/>
        <w:numPr>
          <w:ilvl w:val="0"/>
          <w:numId w:val="1"/>
        </w:numPr>
        <w:spacing w:after="0"/>
        <w:rPr>
          <w:i/>
        </w:rPr>
      </w:pPr>
      <w:r>
        <w:t>Presentatie ‘Een veilige en gezonde toekomst in Nederland’, Simone Goosen- GGD GHOR Nederland.</w:t>
      </w:r>
    </w:p>
    <w:p w:rsidR="00510522" w:rsidRDefault="00510522">
      <w:r>
        <w:br w:type="page"/>
      </w:r>
    </w:p>
    <w:p w:rsidR="00EC428A" w:rsidRDefault="00510522">
      <w:pPr>
        <w:rPr>
          <w:b/>
        </w:rPr>
      </w:pPr>
      <w:r w:rsidRPr="00510522">
        <w:rPr>
          <w:b/>
        </w:rPr>
        <w:t>Bijlage 2</w:t>
      </w:r>
      <w:r>
        <w:rPr>
          <w:b/>
        </w:rPr>
        <w:t xml:space="preserve"> specificatie opbouw tarieven per product</w:t>
      </w:r>
    </w:p>
    <w:p w:rsidR="00510522" w:rsidRPr="00510522" w:rsidRDefault="00510522">
      <w:pPr>
        <w:rPr>
          <w:i/>
        </w:rPr>
      </w:pPr>
      <w:r>
        <w:rPr>
          <w:i/>
        </w:rPr>
        <w:t>Opbouw tarieven JGZ</w:t>
      </w:r>
    </w:p>
    <w:p w:rsidR="005403E8" w:rsidRDefault="00883B1D">
      <w:pPr>
        <w:rPr>
          <w:noProof/>
          <w:lang w:eastAsia="nl-NL"/>
        </w:rPr>
      </w:pPr>
      <w:r w:rsidRPr="00883B1D">
        <w:drawing>
          <wp:inline distT="0" distB="0" distL="0" distR="0" wp14:anchorId="5A38674B" wp14:editId="40DFA0BB">
            <wp:extent cx="5868035" cy="215486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8035" cy="2154862"/>
                    </a:xfrm>
                    <a:prstGeom prst="rect">
                      <a:avLst/>
                    </a:prstGeom>
                    <a:noFill/>
                    <a:ln>
                      <a:noFill/>
                    </a:ln>
                  </pic:spPr>
                </pic:pic>
              </a:graphicData>
            </a:graphic>
          </wp:inline>
        </w:drawing>
      </w:r>
    </w:p>
    <w:p w:rsidR="00510522" w:rsidRPr="00510522" w:rsidRDefault="00510522">
      <w:pPr>
        <w:rPr>
          <w:i/>
        </w:rPr>
      </w:pPr>
      <w:r w:rsidRPr="00510522">
        <w:rPr>
          <w:i/>
        </w:rPr>
        <w:t>Opbouw tarieven IZB, seksuele gezondheid en TBC</w:t>
      </w:r>
    </w:p>
    <w:p w:rsidR="00510522" w:rsidRDefault="00883B1D">
      <w:r w:rsidRPr="00883B1D">
        <w:drawing>
          <wp:inline distT="0" distB="0" distL="0" distR="0" wp14:anchorId="0E38C920" wp14:editId="33888ED1">
            <wp:extent cx="5868035" cy="24405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8035" cy="2440560"/>
                    </a:xfrm>
                    <a:prstGeom prst="rect">
                      <a:avLst/>
                    </a:prstGeom>
                    <a:noFill/>
                    <a:ln>
                      <a:noFill/>
                    </a:ln>
                  </pic:spPr>
                </pic:pic>
              </a:graphicData>
            </a:graphic>
          </wp:inline>
        </w:drawing>
      </w:r>
    </w:p>
    <w:p w:rsidR="00510522" w:rsidRDefault="00510522">
      <w:pPr>
        <w:rPr>
          <w:i/>
        </w:rPr>
      </w:pPr>
      <w:r>
        <w:rPr>
          <w:i/>
        </w:rPr>
        <w:br w:type="page"/>
      </w:r>
    </w:p>
    <w:p w:rsidR="00510522" w:rsidRPr="00510522" w:rsidRDefault="00510522">
      <w:pPr>
        <w:rPr>
          <w:i/>
        </w:rPr>
      </w:pPr>
      <w:r w:rsidRPr="00510522">
        <w:rPr>
          <w:i/>
        </w:rPr>
        <w:t>Opbouw tarieven Technische Hygiënezorg</w:t>
      </w:r>
    </w:p>
    <w:p w:rsidR="00510522" w:rsidRDefault="00883B1D">
      <w:r w:rsidRPr="00883B1D">
        <w:drawing>
          <wp:inline distT="0" distB="0" distL="0" distR="0">
            <wp:extent cx="2422271" cy="272538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2504" cy="2725650"/>
                    </a:xfrm>
                    <a:prstGeom prst="rect">
                      <a:avLst/>
                    </a:prstGeom>
                    <a:noFill/>
                    <a:ln>
                      <a:noFill/>
                    </a:ln>
                  </pic:spPr>
                </pic:pic>
              </a:graphicData>
            </a:graphic>
          </wp:inline>
        </w:drawing>
      </w:r>
    </w:p>
    <w:p w:rsidR="00510522" w:rsidRPr="00510522" w:rsidRDefault="00510522">
      <w:pPr>
        <w:rPr>
          <w:i/>
        </w:rPr>
      </w:pPr>
      <w:r w:rsidRPr="00510522">
        <w:rPr>
          <w:i/>
        </w:rPr>
        <w:t>Opbouw tarieven preventiestructuur en inzet</w:t>
      </w:r>
    </w:p>
    <w:p w:rsidR="00510522" w:rsidRPr="00510522" w:rsidRDefault="00883B1D">
      <w:r w:rsidRPr="00883B1D">
        <w:drawing>
          <wp:inline distT="0" distB="0" distL="0" distR="0">
            <wp:extent cx="3753213" cy="2755075"/>
            <wp:effectExtent l="0" t="0" r="0"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4185" cy="2755789"/>
                    </a:xfrm>
                    <a:prstGeom prst="rect">
                      <a:avLst/>
                    </a:prstGeom>
                    <a:noFill/>
                    <a:ln>
                      <a:noFill/>
                    </a:ln>
                  </pic:spPr>
                </pic:pic>
              </a:graphicData>
            </a:graphic>
          </wp:inline>
        </w:drawing>
      </w:r>
    </w:p>
    <w:sectPr w:rsidR="00510522" w:rsidRPr="00510522" w:rsidSect="00F81D26">
      <w:footerReference w:type="default" r:id="rId20"/>
      <w:pgSz w:w="11906" w:h="16838"/>
      <w:pgMar w:top="1247" w:right="1418"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61" w:rsidRDefault="00AE7661" w:rsidP="008434CD">
      <w:pPr>
        <w:spacing w:after="0" w:line="240" w:lineRule="auto"/>
      </w:pPr>
      <w:r>
        <w:separator/>
      </w:r>
    </w:p>
  </w:endnote>
  <w:endnote w:type="continuationSeparator" w:id="0">
    <w:p w:rsidR="00AE7661" w:rsidRDefault="00AE7661" w:rsidP="0084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625400"/>
      <w:docPartObj>
        <w:docPartGallery w:val="Page Numbers (Bottom of Page)"/>
        <w:docPartUnique/>
      </w:docPartObj>
    </w:sdtPr>
    <w:sdtEndPr/>
    <w:sdtContent>
      <w:p w:rsidR="008434CD" w:rsidRDefault="008434CD">
        <w:pPr>
          <w:pStyle w:val="Voettekst"/>
          <w:jc w:val="center"/>
        </w:pPr>
        <w:r>
          <w:fldChar w:fldCharType="begin"/>
        </w:r>
        <w:r>
          <w:instrText>PAGE   \* MERGEFORMAT</w:instrText>
        </w:r>
        <w:r>
          <w:fldChar w:fldCharType="separate"/>
        </w:r>
        <w:r w:rsidR="00973B15">
          <w:rPr>
            <w:noProof/>
          </w:rPr>
          <w:t>9</w:t>
        </w:r>
        <w:r>
          <w:fldChar w:fldCharType="end"/>
        </w:r>
      </w:p>
    </w:sdtContent>
  </w:sdt>
  <w:p w:rsidR="008434CD" w:rsidRDefault="008434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61" w:rsidRDefault="00AE7661" w:rsidP="008434CD">
      <w:pPr>
        <w:spacing w:after="0" w:line="240" w:lineRule="auto"/>
      </w:pPr>
      <w:r>
        <w:separator/>
      </w:r>
    </w:p>
  </w:footnote>
  <w:footnote w:type="continuationSeparator" w:id="0">
    <w:p w:rsidR="00AE7661" w:rsidRDefault="00AE7661" w:rsidP="008434CD">
      <w:pPr>
        <w:spacing w:after="0" w:line="240" w:lineRule="auto"/>
      </w:pPr>
      <w:r>
        <w:continuationSeparator/>
      </w:r>
    </w:p>
  </w:footnote>
  <w:footnote w:id="1">
    <w:p w:rsidR="008E4611" w:rsidRPr="00182FC1" w:rsidRDefault="008E4611" w:rsidP="008E4611">
      <w:pPr>
        <w:pStyle w:val="Voetnoottekst"/>
        <w:rPr>
          <w:rFonts w:ascii="Verdana" w:hAnsi="Verdana"/>
          <w:sz w:val="16"/>
          <w:szCs w:val="16"/>
        </w:rPr>
      </w:pPr>
      <w:r w:rsidRPr="00182FC1">
        <w:rPr>
          <w:rStyle w:val="Voetnootmarkering"/>
          <w:rFonts w:ascii="Verdana" w:hAnsi="Verdana"/>
        </w:rPr>
        <w:footnoteRef/>
      </w:r>
      <w:r w:rsidRPr="00182FC1">
        <w:rPr>
          <w:rFonts w:ascii="Verdana" w:hAnsi="Verdana"/>
          <w:sz w:val="16"/>
          <w:szCs w:val="16"/>
        </w:rPr>
        <w:t xml:space="preserve"> Hiermee worden de statushouders die in de gemeenten gehuisvest zijn bedoeld.</w:t>
      </w:r>
    </w:p>
  </w:footnote>
  <w:footnote w:id="2">
    <w:p w:rsidR="008E4611" w:rsidRPr="00182FC1" w:rsidRDefault="008E4611" w:rsidP="008E4611">
      <w:pPr>
        <w:pStyle w:val="Normaalweb"/>
        <w:rPr>
          <w:rFonts w:ascii="Verdana" w:hAnsi="Verdana"/>
          <w:sz w:val="16"/>
          <w:szCs w:val="16"/>
        </w:rPr>
      </w:pPr>
      <w:r w:rsidRPr="00182FC1">
        <w:rPr>
          <w:rStyle w:val="Voetnootmarkering"/>
          <w:rFonts w:ascii="Verdana" w:hAnsi="Verdana"/>
        </w:rPr>
        <w:footnoteRef/>
      </w:r>
      <w:r w:rsidRPr="00182FC1">
        <w:rPr>
          <w:rFonts w:ascii="Verdana" w:hAnsi="Verdana"/>
          <w:sz w:val="16"/>
          <w:szCs w:val="16"/>
        </w:rPr>
        <w:t xml:space="preserve"> </w:t>
      </w:r>
      <w:r w:rsidRPr="00182FC1">
        <w:rPr>
          <w:rFonts w:ascii="Verdana" w:eastAsiaTheme="minorEastAsia" w:hAnsi="Verdana" w:cs="Arial"/>
          <w:bCs/>
          <w:i/>
          <w:color w:val="000000" w:themeColor="text1"/>
          <w:kern w:val="24"/>
          <w:sz w:val="16"/>
          <w:szCs w:val="16"/>
        </w:rPr>
        <w:t>Vluchteling</w:t>
      </w:r>
      <w:r w:rsidRPr="00182FC1">
        <w:rPr>
          <w:rFonts w:ascii="Verdana" w:eastAsiaTheme="minorEastAsia" w:hAnsi="Verdana" w:cs="Arial"/>
          <w:b/>
          <w:bCs/>
          <w:color w:val="000000" w:themeColor="text1"/>
          <w:kern w:val="24"/>
          <w:sz w:val="16"/>
          <w:szCs w:val="16"/>
        </w:rPr>
        <w:t xml:space="preserve"> </w:t>
      </w:r>
      <w:r w:rsidRPr="00182FC1">
        <w:rPr>
          <w:rFonts w:ascii="Verdana" w:eastAsiaTheme="minorEastAsia" w:hAnsi="Verdana" w:cs="Arial"/>
          <w:bCs/>
          <w:color w:val="000000" w:themeColor="text1"/>
          <w:kern w:val="24"/>
          <w:sz w:val="16"/>
          <w:szCs w:val="16"/>
        </w:rPr>
        <w:t xml:space="preserve">wordt gedefinieerd als een persoon met gegronde vrees voor vervolging </w:t>
      </w:r>
      <w:r w:rsidRPr="00182FC1">
        <w:rPr>
          <w:rFonts w:ascii="Verdana" w:eastAsiaTheme="minorEastAsia" w:hAnsi="Verdana" w:cs="Arial"/>
          <w:color w:val="000000" w:themeColor="text1"/>
          <w:kern w:val="24"/>
          <w:sz w:val="16"/>
          <w:szCs w:val="16"/>
        </w:rPr>
        <w:t xml:space="preserve">in eigen land en wordt gebruikt als overkoepelende term voor zowel asielzoeker als statushouder. </w:t>
      </w:r>
      <w:r w:rsidRPr="00182FC1">
        <w:rPr>
          <w:rFonts w:ascii="Verdana" w:hAnsi="Verdana"/>
          <w:sz w:val="16"/>
          <w:szCs w:val="16"/>
        </w:rPr>
        <w:t xml:space="preserve">Een </w:t>
      </w:r>
      <w:r w:rsidRPr="00182FC1">
        <w:rPr>
          <w:rFonts w:ascii="Verdana" w:hAnsi="Verdana"/>
          <w:i/>
          <w:sz w:val="16"/>
          <w:szCs w:val="16"/>
        </w:rPr>
        <w:t>asielzoeker</w:t>
      </w:r>
      <w:r w:rsidRPr="00182FC1">
        <w:rPr>
          <w:rFonts w:ascii="Verdana" w:hAnsi="Verdana"/>
          <w:sz w:val="16"/>
          <w:szCs w:val="16"/>
        </w:rPr>
        <w:t xml:space="preserve"> is een vreemdeling (iemand die niet de Nederlandse nationaliteit heeft) die zijn land heeft verlaten en bij de Nederlandse overheid een asielaanvraag indient.  Een </w:t>
      </w:r>
      <w:r w:rsidRPr="00182FC1">
        <w:rPr>
          <w:rFonts w:ascii="Verdana" w:hAnsi="Verdana"/>
          <w:i/>
          <w:sz w:val="16"/>
          <w:szCs w:val="16"/>
        </w:rPr>
        <w:t>statushouder</w:t>
      </w:r>
      <w:r w:rsidRPr="00182FC1">
        <w:rPr>
          <w:rFonts w:ascii="Verdana" w:hAnsi="Verdana"/>
          <w:sz w:val="16"/>
          <w:szCs w:val="16"/>
        </w:rPr>
        <w:t xml:space="preserve"> of </w:t>
      </w:r>
      <w:r w:rsidRPr="00182FC1">
        <w:rPr>
          <w:rFonts w:ascii="Verdana" w:hAnsi="Verdana"/>
          <w:i/>
          <w:sz w:val="16"/>
          <w:szCs w:val="16"/>
        </w:rPr>
        <w:t>vergunninghouder</w:t>
      </w:r>
      <w:r w:rsidRPr="00182FC1">
        <w:rPr>
          <w:rFonts w:ascii="Verdana" w:hAnsi="Verdana"/>
          <w:sz w:val="16"/>
          <w:szCs w:val="16"/>
        </w:rPr>
        <w:t xml:space="preserve"> is een vluchteling met een verblijfsvergunning ofwel een erkende asielzoeker.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E85"/>
    <w:multiLevelType w:val="hybridMultilevel"/>
    <w:tmpl w:val="36BE823A"/>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63B10E1"/>
    <w:multiLevelType w:val="hybridMultilevel"/>
    <w:tmpl w:val="90825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B9B3532"/>
    <w:multiLevelType w:val="hybridMultilevel"/>
    <w:tmpl w:val="9D9268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8016B2"/>
    <w:multiLevelType w:val="hybridMultilevel"/>
    <w:tmpl w:val="27565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7736DF"/>
    <w:multiLevelType w:val="hybridMultilevel"/>
    <w:tmpl w:val="FD3A639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0E05912"/>
    <w:multiLevelType w:val="hybridMultilevel"/>
    <w:tmpl w:val="D3E4684C"/>
    <w:lvl w:ilvl="0" w:tplc="231C2E70">
      <w:numFmt w:val="bullet"/>
      <w:lvlText w:val="-"/>
      <w:lvlJc w:val="left"/>
      <w:pPr>
        <w:ind w:left="348" w:hanging="360"/>
      </w:pPr>
      <w:rPr>
        <w:rFonts w:ascii="Verdana" w:eastAsia="Calibri" w:hAnsi="Verdana" w:cs="Times New Roman" w:hint="default"/>
      </w:rPr>
    </w:lvl>
    <w:lvl w:ilvl="1" w:tplc="04130003">
      <w:start w:val="1"/>
      <w:numFmt w:val="bullet"/>
      <w:lvlText w:val="o"/>
      <w:lvlJc w:val="left"/>
      <w:pPr>
        <w:ind w:left="1068" w:hanging="360"/>
      </w:pPr>
      <w:rPr>
        <w:rFonts w:ascii="Courier New" w:hAnsi="Courier New" w:cs="Courier New" w:hint="default"/>
      </w:rPr>
    </w:lvl>
    <w:lvl w:ilvl="2" w:tplc="04130005">
      <w:start w:val="1"/>
      <w:numFmt w:val="bullet"/>
      <w:lvlText w:val=""/>
      <w:lvlJc w:val="left"/>
      <w:pPr>
        <w:ind w:left="1788" w:hanging="360"/>
      </w:pPr>
      <w:rPr>
        <w:rFonts w:ascii="Wingdings" w:hAnsi="Wingdings" w:hint="default"/>
      </w:rPr>
    </w:lvl>
    <w:lvl w:ilvl="3" w:tplc="04130001">
      <w:start w:val="1"/>
      <w:numFmt w:val="bullet"/>
      <w:lvlText w:val=""/>
      <w:lvlJc w:val="left"/>
      <w:pPr>
        <w:ind w:left="2508" w:hanging="360"/>
      </w:pPr>
      <w:rPr>
        <w:rFonts w:ascii="Symbol" w:hAnsi="Symbol" w:hint="default"/>
      </w:rPr>
    </w:lvl>
    <w:lvl w:ilvl="4" w:tplc="04130003">
      <w:start w:val="1"/>
      <w:numFmt w:val="bullet"/>
      <w:lvlText w:val="o"/>
      <w:lvlJc w:val="left"/>
      <w:pPr>
        <w:ind w:left="3228" w:hanging="360"/>
      </w:pPr>
      <w:rPr>
        <w:rFonts w:ascii="Courier New" w:hAnsi="Courier New" w:cs="Courier New" w:hint="default"/>
      </w:rPr>
    </w:lvl>
    <w:lvl w:ilvl="5" w:tplc="04130005">
      <w:start w:val="1"/>
      <w:numFmt w:val="bullet"/>
      <w:lvlText w:val=""/>
      <w:lvlJc w:val="left"/>
      <w:pPr>
        <w:ind w:left="3948" w:hanging="360"/>
      </w:pPr>
      <w:rPr>
        <w:rFonts w:ascii="Wingdings" w:hAnsi="Wingdings" w:hint="default"/>
      </w:rPr>
    </w:lvl>
    <w:lvl w:ilvl="6" w:tplc="04130001">
      <w:start w:val="1"/>
      <w:numFmt w:val="bullet"/>
      <w:lvlText w:val=""/>
      <w:lvlJc w:val="left"/>
      <w:pPr>
        <w:ind w:left="4668" w:hanging="360"/>
      </w:pPr>
      <w:rPr>
        <w:rFonts w:ascii="Symbol" w:hAnsi="Symbol" w:hint="default"/>
      </w:rPr>
    </w:lvl>
    <w:lvl w:ilvl="7" w:tplc="04130003">
      <w:start w:val="1"/>
      <w:numFmt w:val="bullet"/>
      <w:lvlText w:val="o"/>
      <w:lvlJc w:val="left"/>
      <w:pPr>
        <w:ind w:left="5388" w:hanging="360"/>
      </w:pPr>
      <w:rPr>
        <w:rFonts w:ascii="Courier New" w:hAnsi="Courier New" w:cs="Courier New" w:hint="default"/>
      </w:rPr>
    </w:lvl>
    <w:lvl w:ilvl="8" w:tplc="04130005">
      <w:start w:val="1"/>
      <w:numFmt w:val="bullet"/>
      <w:lvlText w:val=""/>
      <w:lvlJc w:val="left"/>
      <w:pPr>
        <w:ind w:left="6108" w:hanging="360"/>
      </w:pPr>
      <w:rPr>
        <w:rFonts w:ascii="Wingdings" w:hAnsi="Wingdings" w:hint="default"/>
      </w:rPr>
    </w:lvl>
  </w:abstractNum>
  <w:abstractNum w:abstractNumId="6">
    <w:nsid w:val="21AA27AA"/>
    <w:multiLevelType w:val="hybridMultilevel"/>
    <w:tmpl w:val="E89A0ACC"/>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26A06FB"/>
    <w:multiLevelType w:val="hybridMultilevel"/>
    <w:tmpl w:val="14847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987110"/>
    <w:multiLevelType w:val="hybridMultilevel"/>
    <w:tmpl w:val="BAC221EC"/>
    <w:lvl w:ilvl="0" w:tplc="04130017">
      <w:start w:val="1"/>
      <w:numFmt w:val="lowerLetter"/>
      <w:lvlText w:val="%1)"/>
      <w:lvlJc w:val="left"/>
      <w:pPr>
        <w:ind w:left="360" w:hanging="360"/>
      </w:pPr>
    </w:lvl>
    <w:lvl w:ilvl="1" w:tplc="04130017">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9">
    <w:nsid w:val="29B12252"/>
    <w:multiLevelType w:val="hybridMultilevel"/>
    <w:tmpl w:val="76541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CC49CF"/>
    <w:multiLevelType w:val="hybridMultilevel"/>
    <w:tmpl w:val="CC4E63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2E81D4E"/>
    <w:multiLevelType w:val="hybridMultilevel"/>
    <w:tmpl w:val="382C7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54C70A6"/>
    <w:multiLevelType w:val="hybridMultilevel"/>
    <w:tmpl w:val="7CD694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AF1629D"/>
    <w:multiLevelType w:val="hybridMultilevel"/>
    <w:tmpl w:val="CC28C606"/>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4">
    <w:nsid w:val="4FCE55B4"/>
    <w:multiLevelType w:val="hybridMultilevel"/>
    <w:tmpl w:val="FDC038CE"/>
    <w:lvl w:ilvl="0" w:tplc="AF7A513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16D0385"/>
    <w:multiLevelType w:val="hybridMultilevel"/>
    <w:tmpl w:val="837479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59A67429"/>
    <w:multiLevelType w:val="hybridMultilevel"/>
    <w:tmpl w:val="58761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E325F27"/>
    <w:multiLevelType w:val="hybridMultilevel"/>
    <w:tmpl w:val="6F7EC5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1F6549E"/>
    <w:multiLevelType w:val="hybridMultilevel"/>
    <w:tmpl w:val="173A8E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AE65A71"/>
    <w:multiLevelType w:val="hybridMultilevel"/>
    <w:tmpl w:val="CC882FEC"/>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0">
    <w:nsid w:val="708F69F9"/>
    <w:multiLevelType w:val="multilevel"/>
    <w:tmpl w:val="76CC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F311FB"/>
    <w:multiLevelType w:val="hybridMultilevel"/>
    <w:tmpl w:val="DD328C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4D67A7E"/>
    <w:multiLevelType w:val="hybridMultilevel"/>
    <w:tmpl w:val="318AF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FCF74E7"/>
    <w:multiLevelType w:val="hybridMultilevel"/>
    <w:tmpl w:val="A0348A3A"/>
    <w:lvl w:ilvl="0" w:tplc="448637AE">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
  </w:num>
  <w:num w:numId="4">
    <w:abstractNumId w:val="7"/>
  </w:num>
  <w:num w:numId="5">
    <w:abstractNumId w:val="2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2"/>
  </w:num>
  <w:num w:numId="10">
    <w:abstractNumId w:val="8"/>
  </w:num>
  <w:num w:numId="11">
    <w:abstractNumId w:val="9"/>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22"/>
  </w:num>
  <w:num w:numId="17">
    <w:abstractNumId w:val="16"/>
  </w:num>
  <w:num w:numId="18">
    <w:abstractNumId w:val="18"/>
  </w:num>
  <w:num w:numId="19">
    <w:abstractNumId w:val="11"/>
  </w:num>
  <w:num w:numId="20">
    <w:abstractNumId w:val="5"/>
  </w:num>
  <w:num w:numId="21">
    <w:abstractNumId w:val="6"/>
  </w:num>
  <w:num w:numId="22">
    <w:abstractNumId w:val="0"/>
  </w:num>
  <w:num w:numId="23">
    <w:abstractNumId w:val="17"/>
  </w:num>
  <w:num w:numId="24">
    <w:abstractNumId w:val="20"/>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76"/>
    <w:rsid w:val="000040D3"/>
    <w:rsid w:val="00007C21"/>
    <w:rsid w:val="00016CAF"/>
    <w:rsid w:val="000206FA"/>
    <w:rsid w:val="00042DB6"/>
    <w:rsid w:val="00050249"/>
    <w:rsid w:val="000520AD"/>
    <w:rsid w:val="0005788A"/>
    <w:rsid w:val="00061609"/>
    <w:rsid w:val="000664D4"/>
    <w:rsid w:val="00067E9D"/>
    <w:rsid w:val="00070971"/>
    <w:rsid w:val="000730F9"/>
    <w:rsid w:val="000A2B8D"/>
    <w:rsid w:val="000A73AF"/>
    <w:rsid w:val="000B0F81"/>
    <w:rsid w:val="000B3F39"/>
    <w:rsid w:val="000D5101"/>
    <w:rsid w:val="000D5C60"/>
    <w:rsid w:val="000F6D70"/>
    <w:rsid w:val="00101419"/>
    <w:rsid w:val="001045FC"/>
    <w:rsid w:val="00112A7B"/>
    <w:rsid w:val="00126984"/>
    <w:rsid w:val="00132A66"/>
    <w:rsid w:val="00134B7A"/>
    <w:rsid w:val="001409BC"/>
    <w:rsid w:val="00140C8A"/>
    <w:rsid w:val="00167682"/>
    <w:rsid w:val="00180D75"/>
    <w:rsid w:val="00195898"/>
    <w:rsid w:val="001A4D34"/>
    <w:rsid w:val="001B02C2"/>
    <w:rsid w:val="001B4812"/>
    <w:rsid w:val="001C41FB"/>
    <w:rsid w:val="001C70F6"/>
    <w:rsid w:val="001D642D"/>
    <w:rsid w:val="001F5734"/>
    <w:rsid w:val="00213635"/>
    <w:rsid w:val="00214473"/>
    <w:rsid w:val="0022034F"/>
    <w:rsid w:val="00222241"/>
    <w:rsid w:val="00222EA4"/>
    <w:rsid w:val="00255B36"/>
    <w:rsid w:val="00274898"/>
    <w:rsid w:val="002773E3"/>
    <w:rsid w:val="00281C93"/>
    <w:rsid w:val="002853EE"/>
    <w:rsid w:val="00285C9A"/>
    <w:rsid w:val="00290B21"/>
    <w:rsid w:val="0029659E"/>
    <w:rsid w:val="002A0383"/>
    <w:rsid w:val="002A3177"/>
    <w:rsid w:val="002A6857"/>
    <w:rsid w:val="002D4F3F"/>
    <w:rsid w:val="002E0768"/>
    <w:rsid w:val="002E2294"/>
    <w:rsid w:val="00300AC2"/>
    <w:rsid w:val="00301655"/>
    <w:rsid w:val="003067B5"/>
    <w:rsid w:val="003126C9"/>
    <w:rsid w:val="00323FD6"/>
    <w:rsid w:val="00335F8F"/>
    <w:rsid w:val="0034752E"/>
    <w:rsid w:val="003525A8"/>
    <w:rsid w:val="0036080B"/>
    <w:rsid w:val="00376FD0"/>
    <w:rsid w:val="00383FE4"/>
    <w:rsid w:val="003A2211"/>
    <w:rsid w:val="003B19C6"/>
    <w:rsid w:val="003B756D"/>
    <w:rsid w:val="003D1F5A"/>
    <w:rsid w:val="003F65AF"/>
    <w:rsid w:val="00402167"/>
    <w:rsid w:val="00422C34"/>
    <w:rsid w:val="00440765"/>
    <w:rsid w:val="00445EAF"/>
    <w:rsid w:val="00451C43"/>
    <w:rsid w:val="00471025"/>
    <w:rsid w:val="004914D7"/>
    <w:rsid w:val="004A096B"/>
    <w:rsid w:val="004E6607"/>
    <w:rsid w:val="004F52C0"/>
    <w:rsid w:val="00507ED9"/>
    <w:rsid w:val="00510522"/>
    <w:rsid w:val="00512011"/>
    <w:rsid w:val="0051302C"/>
    <w:rsid w:val="0053382E"/>
    <w:rsid w:val="00537F65"/>
    <w:rsid w:val="005403E8"/>
    <w:rsid w:val="0058733A"/>
    <w:rsid w:val="0059752D"/>
    <w:rsid w:val="005A0F3F"/>
    <w:rsid w:val="005B3494"/>
    <w:rsid w:val="005C7EC7"/>
    <w:rsid w:val="005E1470"/>
    <w:rsid w:val="005E213B"/>
    <w:rsid w:val="005E5079"/>
    <w:rsid w:val="005E7F79"/>
    <w:rsid w:val="005F0817"/>
    <w:rsid w:val="005F5945"/>
    <w:rsid w:val="005F7B0B"/>
    <w:rsid w:val="006077CB"/>
    <w:rsid w:val="00611B4F"/>
    <w:rsid w:val="006504CA"/>
    <w:rsid w:val="00651094"/>
    <w:rsid w:val="00663780"/>
    <w:rsid w:val="0067087E"/>
    <w:rsid w:val="00673AA5"/>
    <w:rsid w:val="006C1DDB"/>
    <w:rsid w:val="00714939"/>
    <w:rsid w:val="007265B3"/>
    <w:rsid w:val="007377F3"/>
    <w:rsid w:val="00754B6C"/>
    <w:rsid w:val="0076003D"/>
    <w:rsid w:val="0077178C"/>
    <w:rsid w:val="00791B57"/>
    <w:rsid w:val="00796963"/>
    <w:rsid w:val="00797DD3"/>
    <w:rsid w:val="007A34CB"/>
    <w:rsid w:val="007B1A8F"/>
    <w:rsid w:val="007B2431"/>
    <w:rsid w:val="007C1CB1"/>
    <w:rsid w:val="007D20A2"/>
    <w:rsid w:val="007F7682"/>
    <w:rsid w:val="008362B6"/>
    <w:rsid w:val="008434CD"/>
    <w:rsid w:val="008459A9"/>
    <w:rsid w:val="00846BB6"/>
    <w:rsid w:val="00850B70"/>
    <w:rsid w:val="00854318"/>
    <w:rsid w:val="00883B1D"/>
    <w:rsid w:val="00893389"/>
    <w:rsid w:val="008947E2"/>
    <w:rsid w:val="008A0436"/>
    <w:rsid w:val="008A078D"/>
    <w:rsid w:val="008E4611"/>
    <w:rsid w:val="008E5AEC"/>
    <w:rsid w:val="008F735A"/>
    <w:rsid w:val="008F74C8"/>
    <w:rsid w:val="009049A0"/>
    <w:rsid w:val="0091294E"/>
    <w:rsid w:val="00912A39"/>
    <w:rsid w:val="009241B1"/>
    <w:rsid w:val="00930B76"/>
    <w:rsid w:val="009562DB"/>
    <w:rsid w:val="00966CD6"/>
    <w:rsid w:val="00973B15"/>
    <w:rsid w:val="00993F62"/>
    <w:rsid w:val="009A42F9"/>
    <w:rsid w:val="009B10E7"/>
    <w:rsid w:val="009B6BAB"/>
    <w:rsid w:val="009C2907"/>
    <w:rsid w:val="009D0C75"/>
    <w:rsid w:val="009D5A3F"/>
    <w:rsid w:val="009E0557"/>
    <w:rsid w:val="009F4E05"/>
    <w:rsid w:val="00A04B34"/>
    <w:rsid w:val="00A111B3"/>
    <w:rsid w:val="00A31AF6"/>
    <w:rsid w:val="00A42506"/>
    <w:rsid w:val="00A444FA"/>
    <w:rsid w:val="00A44C76"/>
    <w:rsid w:val="00A52A0B"/>
    <w:rsid w:val="00A56F66"/>
    <w:rsid w:val="00A63AC3"/>
    <w:rsid w:val="00A924BE"/>
    <w:rsid w:val="00A942CA"/>
    <w:rsid w:val="00A97484"/>
    <w:rsid w:val="00A976A0"/>
    <w:rsid w:val="00AA6DF7"/>
    <w:rsid w:val="00AD0B3D"/>
    <w:rsid w:val="00AE7661"/>
    <w:rsid w:val="00AF2330"/>
    <w:rsid w:val="00AF3A0A"/>
    <w:rsid w:val="00B0049A"/>
    <w:rsid w:val="00B03319"/>
    <w:rsid w:val="00B140E2"/>
    <w:rsid w:val="00B40078"/>
    <w:rsid w:val="00B71F45"/>
    <w:rsid w:val="00B93320"/>
    <w:rsid w:val="00B9677A"/>
    <w:rsid w:val="00BA0536"/>
    <w:rsid w:val="00BB4456"/>
    <w:rsid w:val="00BC3711"/>
    <w:rsid w:val="00BD2130"/>
    <w:rsid w:val="00BD578E"/>
    <w:rsid w:val="00BE0759"/>
    <w:rsid w:val="00BF0191"/>
    <w:rsid w:val="00C04845"/>
    <w:rsid w:val="00C14541"/>
    <w:rsid w:val="00C20FEB"/>
    <w:rsid w:val="00C26503"/>
    <w:rsid w:val="00C31742"/>
    <w:rsid w:val="00C325E4"/>
    <w:rsid w:val="00C457D7"/>
    <w:rsid w:val="00C512D1"/>
    <w:rsid w:val="00C7579D"/>
    <w:rsid w:val="00C81326"/>
    <w:rsid w:val="00CB07B8"/>
    <w:rsid w:val="00CB48D1"/>
    <w:rsid w:val="00D231EC"/>
    <w:rsid w:val="00D339C2"/>
    <w:rsid w:val="00D632F5"/>
    <w:rsid w:val="00D742AE"/>
    <w:rsid w:val="00D7557E"/>
    <w:rsid w:val="00DC433A"/>
    <w:rsid w:val="00DD3BD4"/>
    <w:rsid w:val="00DD3FBF"/>
    <w:rsid w:val="00DD449A"/>
    <w:rsid w:val="00DD70F5"/>
    <w:rsid w:val="00DE6793"/>
    <w:rsid w:val="00DF7C1C"/>
    <w:rsid w:val="00E03867"/>
    <w:rsid w:val="00E040BE"/>
    <w:rsid w:val="00E0717A"/>
    <w:rsid w:val="00E14B64"/>
    <w:rsid w:val="00E16A94"/>
    <w:rsid w:val="00E34906"/>
    <w:rsid w:val="00E508B7"/>
    <w:rsid w:val="00E625CF"/>
    <w:rsid w:val="00E67FC6"/>
    <w:rsid w:val="00E70183"/>
    <w:rsid w:val="00E771BE"/>
    <w:rsid w:val="00E81733"/>
    <w:rsid w:val="00E85881"/>
    <w:rsid w:val="00E86455"/>
    <w:rsid w:val="00EA31CA"/>
    <w:rsid w:val="00EC1CF5"/>
    <w:rsid w:val="00EC35A6"/>
    <w:rsid w:val="00EC428A"/>
    <w:rsid w:val="00ED4C10"/>
    <w:rsid w:val="00EE6DA7"/>
    <w:rsid w:val="00EF3DDC"/>
    <w:rsid w:val="00F06C0B"/>
    <w:rsid w:val="00F11405"/>
    <w:rsid w:val="00F263DE"/>
    <w:rsid w:val="00F34DB6"/>
    <w:rsid w:val="00F426E3"/>
    <w:rsid w:val="00F4359B"/>
    <w:rsid w:val="00F45A44"/>
    <w:rsid w:val="00F6153A"/>
    <w:rsid w:val="00F647FD"/>
    <w:rsid w:val="00F676D8"/>
    <w:rsid w:val="00F70E2F"/>
    <w:rsid w:val="00F71065"/>
    <w:rsid w:val="00F80080"/>
    <w:rsid w:val="00F81D26"/>
    <w:rsid w:val="00F8626D"/>
    <w:rsid w:val="00F94195"/>
    <w:rsid w:val="00F96739"/>
    <w:rsid w:val="00F96ECE"/>
    <w:rsid w:val="00FA5A36"/>
    <w:rsid w:val="00FA7A57"/>
    <w:rsid w:val="00FB3930"/>
    <w:rsid w:val="00FC5905"/>
    <w:rsid w:val="00FC5C86"/>
    <w:rsid w:val="00FE6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semiHidden/>
    <w:unhideWhenUsed/>
    <w:qFormat/>
    <w:rsid w:val="001B02C2"/>
    <w:pPr>
      <w:keepNext/>
      <w:spacing w:before="200" w:after="0"/>
      <w:outlineLvl w:val="1"/>
    </w:pPr>
    <w:rPr>
      <w:rFonts w:ascii="Cambria" w:hAnsi="Cambria" w:cs="Times New Roman"/>
      <w:b/>
      <w:bCs/>
      <w:color w:val="4F81BD"/>
      <w:sz w:val="26"/>
      <w:szCs w:val="26"/>
    </w:rPr>
  </w:style>
  <w:style w:type="paragraph" w:styleId="Kop3">
    <w:name w:val="heading 3"/>
    <w:basedOn w:val="Standaard"/>
    <w:next w:val="Standaard"/>
    <w:link w:val="Kop3Char"/>
    <w:uiPriority w:val="9"/>
    <w:semiHidden/>
    <w:unhideWhenUsed/>
    <w:qFormat/>
    <w:rsid w:val="005C7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5A36"/>
    <w:pPr>
      <w:ind w:left="720"/>
      <w:contextualSpacing/>
    </w:pPr>
  </w:style>
  <w:style w:type="character" w:customStyle="1" w:styleId="Kop2Char">
    <w:name w:val="Kop 2 Char"/>
    <w:basedOn w:val="Standaardalinea-lettertype"/>
    <w:link w:val="Kop2"/>
    <w:uiPriority w:val="9"/>
    <w:semiHidden/>
    <w:rsid w:val="001B02C2"/>
    <w:rPr>
      <w:rFonts w:ascii="Cambria" w:hAnsi="Cambria" w:cs="Times New Roman"/>
      <w:b/>
      <w:bCs/>
      <w:color w:val="4F81BD"/>
      <w:sz w:val="26"/>
      <w:szCs w:val="26"/>
    </w:rPr>
  </w:style>
  <w:style w:type="character" w:styleId="Hyperlink">
    <w:name w:val="Hyperlink"/>
    <w:basedOn w:val="Standaardalinea-lettertype"/>
    <w:uiPriority w:val="99"/>
    <w:unhideWhenUsed/>
    <w:rsid w:val="005F5945"/>
    <w:rPr>
      <w:color w:val="0000FF" w:themeColor="hyperlink"/>
      <w:u w:val="single"/>
    </w:rPr>
  </w:style>
  <w:style w:type="table" w:styleId="Lichtelijst">
    <w:name w:val="Light List"/>
    <w:basedOn w:val="Standaardtabel"/>
    <w:uiPriority w:val="61"/>
    <w:rsid w:val="005F59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tekst">
    <w:name w:val="header"/>
    <w:basedOn w:val="Standaard"/>
    <w:link w:val="KoptekstChar"/>
    <w:uiPriority w:val="99"/>
    <w:unhideWhenUsed/>
    <w:rsid w:val="008434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4CD"/>
  </w:style>
  <w:style w:type="paragraph" w:styleId="Voettekst">
    <w:name w:val="footer"/>
    <w:basedOn w:val="Standaard"/>
    <w:link w:val="VoettekstChar"/>
    <w:uiPriority w:val="99"/>
    <w:unhideWhenUsed/>
    <w:rsid w:val="008434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4CD"/>
  </w:style>
  <w:style w:type="paragraph" w:styleId="Ballontekst">
    <w:name w:val="Balloon Text"/>
    <w:basedOn w:val="Standaard"/>
    <w:link w:val="BallontekstChar"/>
    <w:uiPriority w:val="99"/>
    <w:semiHidden/>
    <w:unhideWhenUsed/>
    <w:rsid w:val="00FC59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905"/>
    <w:rPr>
      <w:rFonts w:ascii="Tahoma" w:hAnsi="Tahoma" w:cs="Tahoma"/>
      <w:sz w:val="16"/>
      <w:szCs w:val="16"/>
    </w:rPr>
  </w:style>
  <w:style w:type="character" w:styleId="Verwijzingopmerking">
    <w:name w:val="annotation reference"/>
    <w:basedOn w:val="Standaardalinea-lettertype"/>
    <w:uiPriority w:val="99"/>
    <w:semiHidden/>
    <w:unhideWhenUsed/>
    <w:rsid w:val="006077CB"/>
    <w:rPr>
      <w:sz w:val="16"/>
      <w:szCs w:val="16"/>
    </w:rPr>
  </w:style>
  <w:style w:type="paragraph" w:styleId="Tekstopmerking">
    <w:name w:val="annotation text"/>
    <w:basedOn w:val="Standaard"/>
    <w:link w:val="TekstopmerkingChar"/>
    <w:uiPriority w:val="99"/>
    <w:semiHidden/>
    <w:unhideWhenUsed/>
    <w:rsid w:val="006077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77CB"/>
    <w:rPr>
      <w:sz w:val="20"/>
      <w:szCs w:val="20"/>
    </w:rPr>
  </w:style>
  <w:style w:type="paragraph" w:styleId="Onderwerpvanopmerking">
    <w:name w:val="annotation subject"/>
    <w:basedOn w:val="Tekstopmerking"/>
    <w:next w:val="Tekstopmerking"/>
    <w:link w:val="OnderwerpvanopmerkingChar"/>
    <w:uiPriority w:val="99"/>
    <w:semiHidden/>
    <w:unhideWhenUsed/>
    <w:rsid w:val="006077CB"/>
    <w:rPr>
      <w:b/>
      <w:bCs/>
    </w:rPr>
  </w:style>
  <w:style w:type="character" w:customStyle="1" w:styleId="OnderwerpvanopmerkingChar">
    <w:name w:val="Onderwerp van opmerking Char"/>
    <w:basedOn w:val="TekstopmerkingChar"/>
    <w:link w:val="Onderwerpvanopmerking"/>
    <w:uiPriority w:val="99"/>
    <w:semiHidden/>
    <w:rsid w:val="006077CB"/>
    <w:rPr>
      <w:b/>
      <w:bCs/>
      <w:sz w:val="20"/>
      <w:szCs w:val="20"/>
    </w:rPr>
  </w:style>
  <w:style w:type="paragraph" w:styleId="Normaalweb">
    <w:name w:val="Normal (Web)"/>
    <w:basedOn w:val="Standaard"/>
    <w:uiPriority w:val="99"/>
    <w:semiHidden/>
    <w:unhideWhenUsed/>
    <w:rsid w:val="008E4611"/>
    <w:pPr>
      <w:spacing w:after="0"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8E4611"/>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semiHidden/>
    <w:rsid w:val="008E4611"/>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8E4611"/>
    <w:rPr>
      <w:vertAlign w:val="superscript"/>
    </w:rPr>
  </w:style>
  <w:style w:type="character" w:customStyle="1" w:styleId="Kop3Char">
    <w:name w:val="Kop 3 Char"/>
    <w:basedOn w:val="Standaardalinea-lettertype"/>
    <w:link w:val="Kop3"/>
    <w:uiPriority w:val="9"/>
    <w:semiHidden/>
    <w:rsid w:val="005C7EC7"/>
    <w:rPr>
      <w:rFonts w:asciiTheme="majorHAnsi" w:eastAsiaTheme="majorEastAsia" w:hAnsiTheme="majorHAnsi" w:cstheme="majorBidi"/>
      <w:b/>
      <w:bCs/>
      <w:color w:val="4F81BD" w:themeColor="accent1"/>
    </w:rPr>
  </w:style>
  <w:style w:type="table" w:styleId="Tabelraster">
    <w:name w:val="Table Grid"/>
    <w:basedOn w:val="Standaardtabel"/>
    <w:uiPriority w:val="59"/>
    <w:rsid w:val="005C7EC7"/>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Standaard"/>
    <w:qFormat/>
    <w:rsid w:val="005C7EC7"/>
    <w:pPr>
      <w:suppressLineNumbers/>
      <w:spacing w:after="0" w:line="240" w:lineRule="auto"/>
    </w:pPr>
    <w:rPr>
      <w:rFonts w:ascii="Liberation Serif" w:eastAsia="SimSun" w:hAnsi="Liberation Serif" w:cs="Lucida Sans"/>
      <w:sz w:val="24"/>
      <w:szCs w:val="24"/>
      <w:lang w:eastAsia="zh-CN" w:bidi="hi-IN"/>
    </w:rPr>
  </w:style>
  <w:style w:type="table" w:customStyle="1" w:styleId="Tabelraster1">
    <w:name w:val="Tabelraster1"/>
    <w:basedOn w:val="Standaardtabel"/>
    <w:next w:val="Tabelraster"/>
    <w:uiPriority w:val="59"/>
    <w:rsid w:val="005C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7A34C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semiHidden/>
    <w:unhideWhenUsed/>
    <w:qFormat/>
    <w:rsid w:val="001B02C2"/>
    <w:pPr>
      <w:keepNext/>
      <w:spacing w:before="200" w:after="0"/>
      <w:outlineLvl w:val="1"/>
    </w:pPr>
    <w:rPr>
      <w:rFonts w:ascii="Cambria" w:hAnsi="Cambria" w:cs="Times New Roman"/>
      <w:b/>
      <w:bCs/>
      <w:color w:val="4F81BD"/>
      <w:sz w:val="26"/>
      <w:szCs w:val="26"/>
    </w:rPr>
  </w:style>
  <w:style w:type="paragraph" w:styleId="Kop3">
    <w:name w:val="heading 3"/>
    <w:basedOn w:val="Standaard"/>
    <w:next w:val="Standaard"/>
    <w:link w:val="Kop3Char"/>
    <w:uiPriority w:val="9"/>
    <w:semiHidden/>
    <w:unhideWhenUsed/>
    <w:qFormat/>
    <w:rsid w:val="005C7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5A36"/>
    <w:pPr>
      <w:ind w:left="720"/>
      <w:contextualSpacing/>
    </w:pPr>
  </w:style>
  <w:style w:type="character" w:customStyle="1" w:styleId="Kop2Char">
    <w:name w:val="Kop 2 Char"/>
    <w:basedOn w:val="Standaardalinea-lettertype"/>
    <w:link w:val="Kop2"/>
    <w:uiPriority w:val="9"/>
    <w:semiHidden/>
    <w:rsid w:val="001B02C2"/>
    <w:rPr>
      <w:rFonts w:ascii="Cambria" w:hAnsi="Cambria" w:cs="Times New Roman"/>
      <w:b/>
      <w:bCs/>
      <w:color w:val="4F81BD"/>
      <w:sz w:val="26"/>
      <w:szCs w:val="26"/>
    </w:rPr>
  </w:style>
  <w:style w:type="character" w:styleId="Hyperlink">
    <w:name w:val="Hyperlink"/>
    <w:basedOn w:val="Standaardalinea-lettertype"/>
    <w:uiPriority w:val="99"/>
    <w:unhideWhenUsed/>
    <w:rsid w:val="005F5945"/>
    <w:rPr>
      <w:color w:val="0000FF" w:themeColor="hyperlink"/>
      <w:u w:val="single"/>
    </w:rPr>
  </w:style>
  <w:style w:type="table" w:styleId="Lichtelijst">
    <w:name w:val="Light List"/>
    <w:basedOn w:val="Standaardtabel"/>
    <w:uiPriority w:val="61"/>
    <w:rsid w:val="005F59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tekst">
    <w:name w:val="header"/>
    <w:basedOn w:val="Standaard"/>
    <w:link w:val="KoptekstChar"/>
    <w:uiPriority w:val="99"/>
    <w:unhideWhenUsed/>
    <w:rsid w:val="008434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4CD"/>
  </w:style>
  <w:style w:type="paragraph" w:styleId="Voettekst">
    <w:name w:val="footer"/>
    <w:basedOn w:val="Standaard"/>
    <w:link w:val="VoettekstChar"/>
    <w:uiPriority w:val="99"/>
    <w:unhideWhenUsed/>
    <w:rsid w:val="008434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4CD"/>
  </w:style>
  <w:style w:type="paragraph" w:styleId="Ballontekst">
    <w:name w:val="Balloon Text"/>
    <w:basedOn w:val="Standaard"/>
    <w:link w:val="BallontekstChar"/>
    <w:uiPriority w:val="99"/>
    <w:semiHidden/>
    <w:unhideWhenUsed/>
    <w:rsid w:val="00FC59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905"/>
    <w:rPr>
      <w:rFonts w:ascii="Tahoma" w:hAnsi="Tahoma" w:cs="Tahoma"/>
      <w:sz w:val="16"/>
      <w:szCs w:val="16"/>
    </w:rPr>
  </w:style>
  <w:style w:type="character" w:styleId="Verwijzingopmerking">
    <w:name w:val="annotation reference"/>
    <w:basedOn w:val="Standaardalinea-lettertype"/>
    <w:uiPriority w:val="99"/>
    <w:semiHidden/>
    <w:unhideWhenUsed/>
    <w:rsid w:val="006077CB"/>
    <w:rPr>
      <w:sz w:val="16"/>
      <w:szCs w:val="16"/>
    </w:rPr>
  </w:style>
  <w:style w:type="paragraph" w:styleId="Tekstopmerking">
    <w:name w:val="annotation text"/>
    <w:basedOn w:val="Standaard"/>
    <w:link w:val="TekstopmerkingChar"/>
    <w:uiPriority w:val="99"/>
    <w:semiHidden/>
    <w:unhideWhenUsed/>
    <w:rsid w:val="006077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77CB"/>
    <w:rPr>
      <w:sz w:val="20"/>
      <w:szCs w:val="20"/>
    </w:rPr>
  </w:style>
  <w:style w:type="paragraph" w:styleId="Onderwerpvanopmerking">
    <w:name w:val="annotation subject"/>
    <w:basedOn w:val="Tekstopmerking"/>
    <w:next w:val="Tekstopmerking"/>
    <w:link w:val="OnderwerpvanopmerkingChar"/>
    <w:uiPriority w:val="99"/>
    <w:semiHidden/>
    <w:unhideWhenUsed/>
    <w:rsid w:val="006077CB"/>
    <w:rPr>
      <w:b/>
      <w:bCs/>
    </w:rPr>
  </w:style>
  <w:style w:type="character" w:customStyle="1" w:styleId="OnderwerpvanopmerkingChar">
    <w:name w:val="Onderwerp van opmerking Char"/>
    <w:basedOn w:val="TekstopmerkingChar"/>
    <w:link w:val="Onderwerpvanopmerking"/>
    <w:uiPriority w:val="99"/>
    <w:semiHidden/>
    <w:rsid w:val="006077CB"/>
    <w:rPr>
      <w:b/>
      <w:bCs/>
      <w:sz w:val="20"/>
      <w:szCs w:val="20"/>
    </w:rPr>
  </w:style>
  <w:style w:type="paragraph" w:styleId="Normaalweb">
    <w:name w:val="Normal (Web)"/>
    <w:basedOn w:val="Standaard"/>
    <w:uiPriority w:val="99"/>
    <w:semiHidden/>
    <w:unhideWhenUsed/>
    <w:rsid w:val="008E4611"/>
    <w:pPr>
      <w:spacing w:after="0"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8E4611"/>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semiHidden/>
    <w:rsid w:val="008E4611"/>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8E4611"/>
    <w:rPr>
      <w:vertAlign w:val="superscript"/>
    </w:rPr>
  </w:style>
  <w:style w:type="character" w:customStyle="1" w:styleId="Kop3Char">
    <w:name w:val="Kop 3 Char"/>
    <w:basedOn w:val="Standaardalinea-lettertype"/>
    <w:link w:val="Kop3"/>
    <w:uiPriority w:val="9"/>
    <w:semiHidden/>
    <w:rsid w:val="005C7EC7"/>
    <w:rPr>
      <w:rFonts w:asciiTheme="majorHAnsi" w:eastAsiaTheme="majorEastAsia" w:hAnsiTheme="majorHAnsi" w:cstheme="majorBidi"/>
      <w:b/>
      <w:bCs/>
      <w:color w:val="4F81BD" w:themeColor="accent1"/>
    </w:rPr>
  </w:style>
  <w:style w:type="table" w:styleId="Tabelraster">
    <w:name w:val="Table Grid"/>
    <w:basedOn w:val="Standaardtabel"/>
    <w:uiPriority w:val="59"/>
    <w:rsid w:val="005C7EC7"/>
    <w:pPr>
      <w:spacing w:after="0" w:line="240" w:lineRule="auto"/>
    </w:pPr>
    <w:rPr>
      <w:rFonts w:ascii="Liberation Serif" w:eastAsia="SimSun" w:hAnsi="Liberation Serif" w:cs="Lucida 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Standaard"/>
    <w:qFormat/>
    <w:rsid w:val="005C7EC7"/>
    <w:pPr>
      <w:suppressLineNumbers/>
      <w:spacing w:after="0" w:line="240" w:lineRule="auto"/>
    </w:pPr>
    <w:rPr>
      <w:rFonts w:ascii="Liberation Serif" w:eastAsia="SimSun" w:hAnsi="Liberation Serif" w:cs="Lucida Sans"/>
      <w:sz w:val="24"/>
      <w:szCs w:val="24"/>
      <w:lang w:eastAsia="zh-CN" w:bidi="hi-IN"/>
    </w:rPr>
  </w:style>
  <w:style w:type="table" w:customStyle="1" w:styleId="Tabelraster1">
    <w:name w:val="Tabelraster1"/>
    <w:basedOn w:val="Standaardtabel"/>
    <w:next w:val="Tabelraster"/>
    <w:uiPriority w:val="59"/>
    <w:rsid w:val="005C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7A34C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4818">
      <w:bodyDiv w:val="1"/>
      <w:marLeft w:val="0"/>
      <w:marRight w:val="0"/>
      <w:marTop w:val="0"/>
      <w:marBottom w:val="0"/>
      <w:divBdr>
        <w:top w:val="none" w:sz="0" w:space="0" w:color="auto"/>
        <w:left w:val="none" w:sz="0" w:space="0" w:color="auto"/>
        <w:bottom w:val="none" w:sz="0" w:space="0" w:color="auto"/>
        <w:right w:val="none" w:sz="0" w:space="0" w:color="auto"/>
      </w:divBdr>
    </w:div>
    <w:div w:id="269357611">
      <w:bodyDiv w:val="1"/>
      <w:marLeft w:val="0"/>
      <w:marRight w:val="0"/>
      <w:marTop w:val="0"/>
      <w:marBottom w:val="0"/>
      <w:divBdr>
        <w:top w:val="none" w:sz="0" w:space="0" w:color="auto"/>
        <w:left w:val="none" w:sz="0" w:space="0" w:color="auto"/>
        <w:bottom w:val="none" w:sz="0" w:space="0" w:color="auto"/>
        <w:right w:val="none" w:sz="0" w:space="0" w:color="auto"/>
      </w:divBdr>
    </w:div>
    <w:div w:id="418253860">
      <w:bodyDiv w:val="1"/>
      <w:marLeft w:val="0"/>
      <w:marRight w:val="0"/>
      <w:marTop w:val="0"/>
      <w:marBottom w:val="0"/>
      <w:divBdr>
        <w:top w:val="none" w:sz="0" w:space="0" w:color="auto"/>
        <w:left w:val="none" w:sz="0" w:space="0" w:color="auto"/>
        <w:bottom w:val="none" w:sz="0" w:space="0" w:color="auto"/>
        <w:right w:val="none" w:sz="0" w:space="0" w:color="auto"/>
      </w:divBdr>
    </w:div>
    <w:div w:id="480005861">
      <w:bodyDiv w:val="1"/>
      <w:marLeft w:val="0"/>
      <w:marRight w:val="0"/>
      <w:marTop w:val="0"/>
      <w:marBottom w:val="0"/>
      <w:divBdr>
        <w:top w:val="none" w:sz="0" w:space="0" w:color="auto"/>
        <w:left w:val="none" w:sz="0" w:space="0" w:color="auto"/>
        <w:bottom w:val="none" w:sz="0" w:space="0" w:color="auto"/>
        <w:right w:val="none" w:sz="0" w:space="0" w:color="auto"/>
      </w:divBdr>
    </w:div>
    <w:div w:id="1177816234">
      <w:bodyDiv w:val="1"/>
      <w:marLeft w:val="0"/>
      <w:marRight w:val="0"/>
      <w:marTop w:val="0"/>
      <w:marBottom w:val="0"/>
      <w:divBdr>
        <w:top w:val="none" w:sz="0" w:space="0" w:color="auto"/>
        <w:left w:val="none" w:sz="0" w:space="0" w:color="auto"/>
        <w:bottom w:val="none" w:sz="0" w:space="0" w:color="auto"/>
        <w:right w:val="none" w:sz="0" w:space="0" w:color="auto"/>
      </w:divBdr>
    </w:div>
    <w:div w:id="1778332597">
      <w:bodyDiv w:val="1"/>
      <w:marLeft w:val="0"/>
      <w:marRight w:val="0"/>
      <w:marTop w:val="0"/>
      <w:marBottom w:val="0"/>
      <w:divBdr>
        <w:top w:val="none" w:sz="0" w:space="0" w:color="auto"/>
        <w:left w:val="none" w:sz="0" w:space="0" w:color="auto"/>
        <w:bottom w:val="none" w:sz="0" w:space="0" w:color="auto"/>
        <w:right w:val="none" w:sz="0" w:space="0" w:color="auto"/>
      </w:divBdr>
    </w:div>
    <w:div w:id="1793868022">
      <w:bodyDiv w:val="1"/>
      <w:marLeft w:val="0"/>
      <w:marRight w:val="0"/>
      <w:marTop w:val="0"/>
      <w:marBottom w:val="0"/>
      <w:divBdr>
        <w:top w:val="none" w:sz="0" w:space="0" w:color="auto"/>
        <w:left w:val="none" w:sz="0" w:space="0" w:color="auto"/>
        <w:bottom w:val="none" w:sz="0" w:space="0" w:color="auto"/>
        <w:right w:val="none" w:sz="0" w:space="0" w:color="auto"/>
      </w:divBdr>
      <w:divsChild>
        <w:div w:id="2009402945">
          <w:marLeft w:val="0"/>
          <w:marRight w:val="0"/>
          <w:marTop w:val="0"/>
          <w:marBottom w:val="0"/>
          <w:divBdr>
            <w:top w:val="none" w:sz="0" w:space="0" w:color="auto"/>
            <w:left w:val="none" w:sz="0" w:space="0" w:color="auto"/>
            <w:bottom w:val="none" w:sz="0" w:space="0" w:color="auto"/>
            <w:right w:val="none" w:sz="0" w:space="0" w:color="auto"/>
          </w:divBdr>
          <w:divsChild>
            <w:div w:id="418597669">
              <w:marLeft w:val="0"/>
              <w:marRight w:val="0"/>
              <w:marTop w:val="0"/>
              <w:marBottom w:val="0"/>
              <w:divBdr>
                <w:top w:val="none" w:sz="0" w:space="0" w:color="auto"/>
                <w:left w:val="none" w:sz="0" w:space="0" w:color="auto"/>
                <w:bottom w:val="none" w:sz="0" w:space="0" w:color="auto"/>
                <w:right w:val="none" w:sz="0" w:space="0" w:color="auto"/>
              </w:divBdr>
              <w:divsChild>
                <w:div w:id="434056429">
                  <w:marLeft w:val="0"/>
                  <w:marRight w:val="0"/>
                  <w:marTop w:val="0"/>
                  <w:marBottom w:val="0"/>
                  <w:divBdr>
                    <w:top w:val="none" w:sz="0" w:space="0" w:color="auto"/>
                    <w:left w:val="none" w:sz="0" w:space="0" w:color="auto"/>
                    <w:bottom w:val="none" w:sz="0" w:space="0" w:color="auto"/>
                    <w:right w:val="none" w:sz="0" w:space="0" w:color="auto"/>
                  </w:divBdr>
                  <w:divsChild>
                    <w:div w:id="2036230018">
                      <w:marLeft w:val="0"/>
                      <w:marRight w:val="0"/>
                      <w:marTop w:val="0"/>
                      <w:marBottom w:val="0"/>
                      <w:divBdr>
                        <w:top w:val="none" w:sz="0" w:space="0" w:color="auto"/>
                        <w:left w:val="none" w:sz="0" w:space="0" w:color="auto"/>
                        <w:bottom w:val="none" w:sz="0" w:space="0" w:color="auto"/>
                        <w:right w:val="none" w:sz="0" w:space="0" w:color="auto"/>
                      </w:divBdr>
                      <w:divsChild>
                        <w:div w:id="1221212654">
                          <w:marLeft w:val="0"/>
                          <w:marRight w:val="0"/>
                          <w:marTop w:val="0"/>
                          <w:marBottom w:val="0"/>
                          <w:divBdr>
                            <w:top w:val="none" w:sz="0" w:space="0" w:color="auto"/>
                            <w:left w:val="none" w:sz="0" w:space="0" w:color="auto"/>
                            <w:bottom w:val="none" w:sz="0" w:space="0" w:color="auto"/>
                            <w:right w:val="none" w:sz="0" w:space="0" w:color="auto"/>
                          </w:divBdr>
                          <w:divsChild>
                            <w:div w:id="2092391596">
                              <w:marLeft w:val="0"/>
                              <w:marRight w:val="0"/>
                              <w:marTop w:val="0"/>
                              <w:marBottom w:val="0"/>
                              <w:divBdr>
                                <w:top w:val="none" w:sz="0" w:space="0" w:color="auto"/>
                                <w:left w:val="none" w:sz="0" w:space="0" w:color="auto"/>
                                <w:bottom w:val="none" w:sz="0" w:space="0" w:color="auto"/>
                                <w:right w:val="none" w:sz="0" w:space="0" w:color="auto"/>
                              </w:divBdr>
                              <w:divsChild>
                                <w:div w:id="1923640265">
                                  <w:marLeft w:val="0"/>
                                  <w:marRight w:val="0"/>
                                  <w:marTop w:val="0"/>
                                  <w:marBottom w:val="0"/>
                                  <w:divBdr>
                                    <w:top w:val="none" w:sz="0" w:space="0" w:color="auto"/>
                                    <w:left w:val="none" w:sz="0" w:space="0" w:color="auto"/>
                                    <w:bottom w:val="none" w:sz="0" w:space="0" w:color="auto"/>
                                    <w:right w:val="none" w:sz="0" w:space="0" w:color="auto"/>
                                  </w:divBdr>
                                  <w:divsChild>
                                    <w:div w:id="35088508">
                                      <w:marLeft w:val="0"/>
                                      <w:marRight w:val="0"/>
                                      <w:marTop w:val="0"/>
                                      <w:marBottom w:val="0"/>
                                      <w:divBdr>
                                        <w:top w:val="none" w:sz="0" w:space="0" w:color="auto"/>
                                        <w:left w:val="none" w:sz="0" w:space="0" w:color="auto"/>
                                        <w:bottom w:val="none" w:sz="0" w:space="0" w:color="auto"/>
                                        <w:right w:val="none" w:sz="0" w:space="0" w:color="auto"/>
                                      </w:divBdr>
                                      <w:divsChild>
                                        <w:div w:id="16404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0384">
                                  <w:marLeft w:val="0"/>
                                  <w:marRight w:val="0"/>
                                  <w:marTop w:val="0"/>
                                  <w:marBottom w:val="0"/>
                                  <w:divBdr>
                                    <w:top w:val="none" w:sz="0" w:space="0" w:color="auto"/>
                                    <w:left w:val="none" w:sz="0" w:space="0" w:color="auto"/>
                                    <w:bottom w:val="none" w:sz="0" w:space="0" w:color="auto"/>
                                    <w:right w:val="none" w:sz="0" w:space="0" w:color="auto"/>
                                  </w:divBdr>
                                  <w:divsChild>
                                    <w:div w:id="1746102289">
                                      <w:marLeft w:val="0"/>
                                      <w:marRight w:val="0"/>
                                      <w:marTop w:val="0"/>
                                      <w:marBottom w:val="0"/>
                                      <w:divBdr>
                                        <w:top w:val="none" w:sz="0" w:space="0" w:color="auto"/>
                                        <w:left w:val="none" w:sz="0" w:space="0" w:color="auto"/>
                                        <w:bottom w:val="none" w:sz="0" w:space="0" w:color="auto"/>
                                        <w:right w:val="none" w:sz="0" w:space="0" w:color="auto"/>
                                      </w:divBdr>
                                      <w:divsChild>
                                        <w:div w:id="3678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71832">
      <w:bodyDiv w:val="1"/>
      <w:marLeft w:val="0"/>
      <w:marRight w:val="0"/>
      <w:marTop w:val="0"/>
      <w:marBottom w:val="0"/>
      <w:divBdr>
        <w:top w:val="none" w:sz="0" w:space="0" w:color="auto"/>
        <w:left w:val="none" w:sz="0" w:space="0" w:color="auto"/>
        <w:bottom w:val="none" w:sz="0" w:space="0" w:color="auto"/>
        <w:right w:val="none" w:sz="0" w:space="0" w:color="auto"/>
      </w:divBdr>
      <w:divsChild>
        <w:div w:id="937641558">
          <w:marLeft w:val="0"/>
          <w:marRight w:val="0"/>
          <w:marTop w:val="0"/>
          <w:marBottom w:val="0"/>
          <w:divBdr>
            <w:top w:val="none" w:sz="0" w:space="0" w:color="auto"/>
            <w:left w:val="none" w:sz="0" w:space="0" w:color="auto"/>
            <w:bottom w:val="none" w:sz="0" w:space="0" w:color="auto"/>
            <w:right w:val="none" w:sz="0" w:space="0" w:color="auto"/>
          </w:divBdr>
          <w:divsChild>
            <w:div w:id="1995528350">
              <w:marLeft w:val="0"/>
              <w:marRight w:val="0"/>
              <w:marTop w:val="0"/>
              <w:marBottom w:val="0"/>
              <w:divBdr>
                <w:top w:val="none" w:sz="0" w:space="0" w:color="auto"/>
                <w:left w:val="none" w:sz="0" w:space="0" w:color="auto"/>
                <w:bottom w:val="none" w:sz="0" w:space="0" w:color="auto"/>
                <w:right w:val="none" w:sz="0" w:space="0" w:color="auto"/>
              </w:divBdr>
              <w:divsChild>
                <w:div w:id="781386168">
                  <w:marLeft w:val="0"/>
                  <w:marRight w:val="0"/>
                  <w:marTop w:val="100"/>
                  <w:marBottom w:val="100"/>
                  <w:divBdr>
                    <w:top w:val="single" w:sz="2" w:space="0" w:color="00FF00"/>
                    <w:left w:val="single" w:sz="2" w:space="0" w:color="00FF00"/>
                    <w:bottom w:val="single" w:sz="2" w:space="0" w:color="00FF00"/>
                    <w:right w:val="single" w:sz="2" w:space="0" w:color="00FF00"/>
                  </w:divBdr>
                  <w:divsChild>
                    <w:div w:id="1269197372">
                      <w:marLeft w:val="4500"/>
                      <w:marRight w:val="0"/>
                      <w:marTop w:val="100"/>
                      <w:marBottom w:val="100"/>
                      <w:divBdr>
                        <w:top w:val="none" w:sz="0" w:space="0" w:color="auto"/>
                        <w:left w:val="none" w:sz="0" w:space="0" w:color="auto"/>
                        <w:bottom w:val="none" w:sz="0" w:space="0" w:color="auto"/>
                        <w:right w:val="none" w:sz="0" w:space="0" w:color="auto"/>
                      </w:divBdr>
                      <w:divsChild>
                        <w:div w:id="1683892989">
                          <w:marLeft w:val="0"/>
                          <w:marRight w:val="0"/>
                          <w:marTop w:val="100"/>
                          <w:marBottom w:val="100"/>
                          <w:divBdr>
                            <w:top w:val="none" w:sz="0" w:space="0" w:color="auto"/>
                            <w:left w:val="none" w:sz="0" w:space="0" w:color="auto"/>
                            <w:bottom w:val="none" w:sz="0" w:space="0" w:color="auto"/>
                            <w:right w:val="none" w:sz="0" w:space="0" w:color="auto"/>
                          </w:divBdr>
                          <w:divsChild>
                            <w:div w:id="202988346">
                              <w:marLeft w:val="0"/>
                              <w:marRight w:val="0"/>
                              <w:marTop w:val="100"/>
                              <w:marBottom w:val="100"/>
                              <w:divBdr>
                                <w:top w:val="none" w:sz="0" w:space="0" w:color="auto"/>
                                <w:left w:val="none" w:sz="0" w:space="0" w:color="auto"/>
                                <w:bottom w:val="none" w:sz="0" w:space="0" w:color="auto"/>
                                <w:right w:val="none" w:sz="0" w:space="0" w:color="auto"/>
                              </w:divBdr>
                              <w:divsChild>
                                <w:div w:id="963969768">
                                  <w:marLeft w:val="0"/>
                                  <w:marRight w:val="0"/>
                                  <w:marTop w:val="0"/>
                                  <w:marBottom w:val="0"/>
                                  <w:divBdr>
                                    <w:top w:val="dashed" w:sz="2" w:space="15" w:color="FFA500"/>
                                    <w:left w:val="dashed" w:sz="2" w:space="0" w:color="FFA500"/>
                                    <w:bottom w:val="dashed" w:sz="2" w:space="31" w:color="FFA500"/>
                                    <w:right w:val="dashed" w:sz="2" w:space="0" w:color="FFA500"/>
                                  </w:divBdr>
                                  <w:divsChild>
                                    <w:div w:id="981496361">
                                      <w:marLeft w:val="0"/>
                                      <w:marRight w:val="0"/>
                                      <w:marTop w:val="0"/>
                                      <w:marBottom w:val="0"/>
                                      <w:divBdr>
                                        <w:top w:val="none" w:sz="0" w:space="0" w:color="auto"/>
                                        <w:left w:val="none" w:sz="0" w:space="0" w:color="auto"/>
                                        <w:bottom w:val="none" w:sz="0" w:space="0" w:color="auto"/>
                                        <w:right w:val="none" w:sz="0" w:space="0" w:color="auto"/>
                                      </w:divBdr>
                                      <w:divsChild>
                                        <w:div w:id="376709874">
                                          <w:marLeft w:val="0"/>
                                          <w:marRight w:val="0"/>
                                          <w:marTop w:val="0"/>
                                          <w:marBottom w:val="0"/>
                                          <w:divBdr>
                                            <w:top w:val="none" w:sz="0" w:space="0" w:color="auto"/>
                                            <w:left w:val="none" w:sz="0" w:space="0" w:color="auto"/>
                                            <w:bottom w:val="none" w:sz="0" w:space="0" w:color="auto"/>
                                            <w:right w:val="none" w:sz="0" w:space="0" w:color="auto"/>
                                          </w:divBdr>
                                          <w:divsChild>
                                            <w:div w:id="1684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3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ng.nl/files/vng/nieuws_attachments/2016/28042016uitwerkingsakkoord-verhoogde-asielinstroom.pdf"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nieuwthuis.nl" TargetMode="External"/><Relationship Id="rId5" Type="http://schemas.openxmlformats.org/officeDocument/2006/relationships/settings" Target="settings.xml"/><Relationship Id="rId15" Type="http://schemas.openxmlformats.org/officeDocument/2006/relationships/hyperlink" Target="https://vng.nl/onderwerpenindex/asiel/asielbeleid-en-integratie/brieven/vng-inzet-bestuursakkoord-vluchtelingen" TargetMode="External"/><Relationship Id="rId10" Type="http://schemas.openxmlformats.org/officeDocument/2006/relationships/hyperlink" Target="https://vng.nl/files/vng/nieuws_attachments/2016/28042016uitwerkingsakkoord-verhoogde-asielinstroom.pdf"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C50E-98F2-409F-84A5-719A7DDD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4341</Words>
  <Characters>23878</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VRK</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Jans</dc:creator>
  <cp:lastModifiedBy>Ceriel van Engelen</cp:lastModifiedBy>
  <cp:revision>7</cp:revision>
  <cp:lastPrinted>2017-03-16T15:17:00Z</cp:lastPrinted>
  <dcterms:created xsi:type="dcterms:W3CDTF">2017-03-30T08:28:00Z</dcterms:created>
  <dcterms:modified xsi:type="dcterms:W3CDTF">2017-03-30T08:56:00Z</dcterms:modified>
</cp:coreProperties>
</file>